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charts/colors17.xml" ContentType="application/vnd.ms-office.chartcolorstyle+xml"/>
  <Override PartName="/word/charts/style17.xml" ContentType="application/vnd.ms-office.chartstyle+xml"/>
  <Default Extension="wmf" ContentType="image/x-wmf"/>
  <Override PartName="/word/charts/colors15.xml" ContentType="application/vnd.ms-office.chartcolorstyle+xml"/>
  <Override PartName="/word/charts/style15.xml" ContentType="application/vnd.ms-office.chartsty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olors13.xml" ContentType="application/vnd.ms-office.chartcolorstyle+xml"/>
  <Override PartName="/word/charts/style13.xml" ContentType="application/vnd.ms-office.chartstyle+xml"/>
  <Override PartName="/word/charts/colors8.xml" ContentType="application/vnd.ms-office.chartcolorstyle+xml"/>
  <Override PartName="/word/charts/chart7.xml" ContentType="application/vnd.openxmlformats-officedocument.drawingml.chart+xml"/>
  <Override PartName="/word/charts/chart17.xml" ContentType="application/vnd.openxmlformats-officedocument.drawingml.chart+xml"/>
  <Override PartName="/docProps/custom.xml" ContentType="application/vnd.openxmlformats-officedocument.custom-properties+xml"/>
  <Override PartName="/word/charts/colors11.xml" ContentType="application/vnd.ms-office.chartcolorstyle+xml"/>
  <Override PartName="/word/charts/style11.xml" ContentType="application/vnd.ms-office.chartstyle+xml"/>
  <Override PartName="/word/charts/colors6.xml" ContentType="application/vnd.ms-office.chartcolorstyle+xml"/>
  <Override PartName="/word/charts/style9.xml" ContentType="application/vnd.ms-office.chartstyle+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style7.xml" ContentType="application/vnd.ms-office.chartstyle+xml"/>
  <Override PartName="/word/charts/colors10.xml" ContentType="application/vnd.ms-office.chartcolorstyle+xml"/>
  <Override PartName="/word/charts/style10.xml" ContentType="application/vnd.ms-office.chartstyle+xml"/>
  <Override PartName="/word/charts/colors4.xml" ContentType="application/vnd.ms-office.chartcolorstyle+xml"/>
  <Override PartName="/word/charts/colors3.xml" ContentType="application/vnd.ms-office.chartcolorstyle+xml"/>
  <Override PartName="/word/charts/style6.xml" ContentType="application/vnd.ms-office.chartstyl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charts/style4.xml" ContentType="application/vnd.ms-office.chartstyle+xml"/>
  <Override PartName="/word/charts/style3.xml" ContentType="application/vnd.ms-office.chartstyle+xml"/>
  <Override PartName="/word/charts/colors2.xml" ContentType="application/vnd.ms-office.chartcolorstyle+xml"/>
  <Override PartName="/word/charts/colors1.xml" ContentType="application/vnd.ms-office.chartcolorstyle+xml"/>
  <Override PartName="/word/charts/style5.xml" ContentType="application/vnd.ms-office.chartsty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Override PartName="/word/charts/style2.xml" ContentType="application/vnd.ms-office.chartstyle+xml"/>
  <Override PartName="/word/charts/style1.xml" ContentType="application/vnd.ms-office.chartstyle+xml"/>
  <Default Extension="bin" ContentType="application/vnd.openxmlformats-officedocument.oleObject"/>
  <Default Extension="png" ContentType="image/png"/>
  <Override PartName="/word/charts/colors18.xml" ContentType="application/vnd.ms-office.chartcolorstyle+xml"/>
  <Override PartName="/word/charts/style18.xml" ContentType="application/vnd.ms-office.chartstyle+xml"/>
  <Default Extension="emf" ContentType="image/x-emf"/>
  <Override PartName="/word/charts/colors16.xml" ContentType="application/vnd.ms-office.chartcolorstyle+xml"/>
  <Override PartName="/word/charts/style16.xml" ContentType="application/vnd.ms-office.chartstyle+xml"/>
  <Override PartName="/word/charts/colors9.xml" ContentType="application/vnd.ms-office.chartcolorstyle+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charts/colors7.xml" ContentType="application/vnd.ms-office.chartcolorstyle+xml"/>
  <Override PartName="/word/charts/colors14.xml" ContentType="application/vnd.ms-office.chartcolorstyle+xml"/>
  <Override PartName="/word/charts/style14.xml" ContentType="application/vnd.ms-office.chartstyle+xml"/>
  <Override PartName="/word/settings.xml" ContentType="application/vnd.openxmlformats-officedocument.wordprocessingml.settings+xml"/>
  <Override PartName="/word/charts/chart6.xml" ContentType="application/vnd.openxmlformats-officedocument.drawingml.chart+xml"/>
  <Override PartName="/word/charts/chart18.xml" ContentType="application/vnd.openxmlformats-officedocument.drawingml.chart+xml"/>
  <Override PartName="/word/charts/style8.xml" ContentType="application/vnd.ms-office.chartstyle+xml"/>
  <Override PartName="/word/charts/colors12.xml" ContentType="application/vnd.ms-office.chartcolorstyle+xml"/>
  <Override PartName="/word/charts/style12.xml" ContentType="application/vnd.ms-office.chartstyle+xml"/>
  <Override PartName="/word/charts/colors5.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721" w:rsidRDefault="00DF40D5">
      <w:pPr>
        <w:tabs>
          <w:tab w:val="center" w:pos="4536"/>
          <w:tab w:val="right" w:pos="8280"/>
          <w:tab w:val="right" w:pos="9639"/>
        </w:tabs>
        <w:ind w:right="2"/>
        <w:rPr>
          <w:b/>
          <w:bCs/>
          <w:sz w:val="28"/>
        </w:rPr>
      </w:pPr>
      <w:r>
        <w:rPr>
          <w:b/>
          <w:bCs/>
          <w:sz w:val="28"/>
        </w:rPr>
        <w:t>3GPP TSG RAN WG1 Meeting #9</w:t>
      </w:r>
      <w:r>
        <w:rPr>
          <w:rFonts w:eastAsia="宋体"/>
          <w:b/>
          <w:bCs/>
          <w:sz w:val="28"/>
          <w:lang w:val="en-US" w:eastAsia="zh-CN"/>
        </w:rPr>
        <w:t>3</w:t>
      </w:r>
      <w:r w:rsidR="00E846BF">
        <w:rPr>
          <w:rFonts w:eastAsia="宋体" w:hint="eastAsia"/>
          <w:b/>
          <w:bCs/>
          <w:sz w:val="28"/>
          <w:lang w:val="en-US" w:eastAsia="zh-CN"/>
        </w:rPr>
        <w:t xml:space="preserve">                          </w:t>
      </w:r>
      <w:r>
        <w:rPr>
          <w:b/>
          <w:bCs/>
          <w:sz w:val="28"/>
        </w:rPr>
        <w:t>R1-18</w:t>
      </w:r>
      <w:r>
        <w:rPr>
          <w:rFonts w:eastAsia="宋体"/>
          <w:b/>
          <w:bCs/>
          <w:sz w:val="28"/>
          <w:lang w:val="en-US" w:eastAsia="zh-CN"/>
        </w:rPr>
        <w:t>06134</w:t>
      </w:r>
    </w:p>
    <w:p w:rsidR="001C4721" w:rsidRDefault="00DF40D5">
      <w:pPr>
        <w:tabs>
          <w:tab w:val="center" w:pos="4536"/>
          <w:tab w:val="right" w:pos="9072"/>
        </w:tabs>
        <w:rPr>
          <w:rFonts w:eastAsia="MS Mincho"/>
          <w:b/>
          <w:bCs/>
          <w:sz w:val="28"/>
          <w:lang w:eastAsia="ja-JP"/>
        </w:rPr>
      </w:pPr>
      <w:bookmarkStart w:id="0" w:name="OLE_LINK1"/>
      <w:proofErr w:type="spellStart"/>
      <w:r>
        <w:rPr>
          <w:rFonts w:eastAsia="宋体"/>
          <w:b/>
          <w:bCs/>
          <w:sz w:val="28"/>
          <w:lang w:val="en-US" w:eastAsia="zh-CN"/>
        </w:rPr>
        <w:t>Busan</w:t>
      </w:r>
      <w:proofErr w:type="spellEnd"/>
      <w:r>
        <w:rPr>
          <w:rFonts w:eastAsia="MS Mincho"/>
          <w:b/>
          <w:bCs/>
          <w:sz w:val="28"/>
          <w:lang w:eastAsia="ja-JP"/>
        </w:rPr>
        <w:t xml:space="preserve">, </w:t>
      </w:r>
      <w:r>
        <w:rPr>
          <w:rFonts w:eastAsia="宋体"/>
          <w:b/>
          <w:bCs/>
          <w:sz w:val="28"/>
          <w:lang w:val="en-US" w:eastAsia="zh-CN"/>
        </w:rPr>
        <w:t>Korean</w:t>
      </w:r>
      <w:r>
        <w:rPr>
          <w:rFonts w:eastAsia="MS Mincho"/>
          <w:b/>
          <w:bCs/>
          <w:sz w:val="28"/>
          <w:lang w:eastAsia="ja-JP"/>
        </w:rPr>
        <w:t xml:space="preserve">, </w:t>
      </w:r>
      <w:r>
        <w:rPr>
          <w:rFonts w:eastAsia="宋体"/>
          <w:b/>
          <w:bCs/>
          <w:sz w:val="28"/>
          <w:lang w:val="en-US" w:eastAsia="zh-CN"/>
        </w:rPr>
        <w:t>May</w:t>
      </w:r>
      <w:r>
        <w:rPr>
          <w:rFonts w:eastAsia="MS Mincho"/>
          <w:b/>
          <w:bCs/>
          <w:sz w:val="28"/>
          <w:lang w:eastAsia="ja-JP"/>
        </w:rPr>
        <w:t xml:space="preserve"> </w:t>
      </w:r>
      <w:r>
        <w:rPr>
          <w:rFonts w:eastAsia="宋体"/>
          <w:b/>
          <w:bCs/>
          <w:sz w:val="28"/>
          <w:lang w:val="en-US" w:eastAsia="zh-CN"/>
        </w:rPr>
        <w:t>21</w:t>
      </w:r>
      <w:r>
        <w:rPr>
          <w:rFonts w:eastAsia="宋体" w:hint="eastAsia"/>
          <w:b/>
          <w:bCs/>
          <w:sz w:val="28"/>
          <w:vertAlign w:val="superscript"/>
          <w:lang w:val="en-US" w:eastAsia="zh-CN"/>
        </w:rPr>
        <w:t>st</w:t>
      </w:r>
      <w:r>
        <w:rPr>
          <w:rFonts w:eastAsia="MS Mincho"/>
          <w:b/>
          <w:bCs/>
          <w:sz w:val="28"/>
          <w:lang w:eastAsia="ja-JP"/>
        </w:rPr>
        <w:t xml:space="preserve"> – 2</w:t>
      </w:r>
      <w:r>
        <w:rPr>
          <w:rFonts w:eastAsia="宋体"/>
          <w:b/>
          <w:bCs/>
          <w:sz w:val="28"/>
          <w:lang w:val="en-US" w:eastAsia="zh-CN"/>
        </w:rPr>
        <w:t>5</w:t>
      </w:r>
      <w:proofErr w:type="spellStart"/>
      <w:r>
        <w:rPr>
          <w:rFonts w:eastAsia="MS Mincho"/>
          <w:b/>
          <w:bCs/>
          <w:sz w:val="28"/>
          <w:vertAlign w:val="superscript"/>
          <w:lang w:eastAsia="ja-JP"/>
        </w:rPr>
        <w:t>th</w:t>
      </w:r>
      <w:proofErr w:type="spellEnd"/>
      <w:r>
        <w:rPr>
          <w:rFonts w:eastAsia="MS Mincho"/>
          <w:b/>
          <w:bCs/>
          <w:sz w:val="28"/>
          <w:lang w:eastAsia="ja-JP"/>
        </w:rPr>
        <w:t>, 2018</w:t>
      </w:r>
    </w:p>
    <w:bookmarkEnd w:id="0"/>
    <w:p w:rsidR="001C4721" w:rsidRDefault="00DF40D5">
      <w:pPr>
        <w:pStyle w:val="Header"/>
        <w:spacing w:before="240"/>
        <w:rPr>
          <w:rFonts w:ascii="Times New Roman" w:eastAsia="宋体" w:hAnsi="Times New Roman"/>
          <w:sz w:val="22"/>
          <w:szCs w:val="22"/>
          <w:lang w:eastAsia="zh-CN"/>
        </w:rPr>
      </w:pPr>
      <w:r>
        <w:rPr>
          <w:rFonts w:ascii="Times New Roman" w:hAnsi="Times New Roman"/>
          <w:sz w:val="22"/>
          <w:szCs w:val="22"/>
        </w:rPr>
        <w:t>Source:</w:t>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hAnsi="Times New Roman"/>
          <w:sz w:val="22"/>
          <w:szCs w:val="22"/>
        </w:rPr>
        <w:t>ZTE</w:t>
      </w:r>
    </w:p>
    <w:p w:rsidR="001C4721" w:rsidRDefault="00DF40D5">
      <w:pPr>
        <w:pStyle w:val="Header"/>
        <w:rPr>
          <w:rFonts w:ascii="Times New Roman" w:eastAsia="宋体" w:hAnsi="Times New Roman"/>
          <w:sz w:val="22"/>
          <w:szCs w:val="22"/>
          <w:lang w:eastAsia="zh-CN"/>
        </w:rPr>
      </w:pPr>
      <w:r>
        <w:rPr>
          <w:rFonts w:ascii="Times New Roman" w:hAnsi="Times New Roman"/>
          <w:sz w:val="22"/>
          <w:szCs w:val="22"/>
        </w:rPr>
        <w:t>Title:</w:t>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eastAsia="宋体" w:hAnsi="Times New Roman"/>
          <w:sz w:val="22"/>
          <w:szCs w:val="22"/>
          <w:lang w:eastAsia="zh-CN"/>
        </w:rPr>
        <w:tab/>
        <w:t>Remaining issues for data resource allocation</w:t>
      </w:r>
    </w:p>
    <w:p w:rsidR="001C4721" w:rsidRDefault="00DF40D5">
      <w:pPr>
        <w:pStyle w:val="Header"/>
        <w:rPr>
          <w:rFonts w:ascii="Times New Roman" w:eastAsia="宋体" w:hAnsi="Times New Roman"/>
          <w:sz w:val="22"/>
          <w:szCs w:val="22"/>
          <w:lang w:eastAsia="zh-CN"/>
        </w:rPr>
      </w:pPr>
      <w:r>
        <w:rPr>
          <w:rFonts w:ascii="Times New Roman" w:hAnsi="Times New Roman"/>
          <w:sz w:val="22"/>
          <w:szCs w:val="22"/>
        </w:rPr>
        <w:t>Agenda item:</w:t>
      </w:r>
      <w:r>
        <w:rPr>
          <w:rFonts w:ascii="Times New Roman" w:eastAsia="宋体" w:hAnsi="Times New Roman"/>
          <w:sz w:val="22"/>
          <w:szCs w:val="22"/>
          <w:lang w:eastAsia="zh-CN"/>
        </w:rPr>
        <w:tab/>
      </w:r>
      <w:r>
        <w:rPr>
          <w:rFonts w:ascii="Times New Roman" w:eastAsia="宋体" w:hAnsi="Times New Roman"/>
          <w:sz w:val="22"/>
          <w:szCs w:val="22"/>
          <w:lang w:eastAsia="zh-CN"/>
        </w:rPr>
        <w:tab/>
        <w:t>7.1.3.3.1</w:t>
      </w:r>
    </w:p>
    <w:p w:rsidR="001C4721" w:rsidRDefault="00DF40D5">
      <w:pPr>
        <w:pStyle w:val="Header"/>
        <w:rPr>
          <w:rFonts w:ascii="Times New Roman" w:eastAsia="宋体" w:hAnsi="Times New Roman"/>
          <w:sz w:val="22"/>
          <w:szCs w:val="22"/>
          <w:lang w:eastAsia="zh-CN"/>
        </w:rPr>
      </w:pPr>
      <w:r>
        <w:rPr>
          <w:rFonts w:ascii="Times New Roman" w:hAnsi="Times New Roman"/>
          <w:sz w:val="22"/>
          <w:szCs w:val="22"/>
        </w:rPr>
        <w:t>Document for:</w:t>
      </w:r>
      <w:r>
        <w:rPr>
          <w:rFonts w:ascii="Times New Roman" w:eastAsia="宋体" w:hAnsi="Times New Roman"/>
          <w:sz w:val="22"/>
          <w:szCs w:val="22"/>
          <w:lang w:eastAsia="zh-CN"/>
        </w:rPr>
        <w:tab/>
      </w:r>
      <w:r>
        <w:rPr>
          <w:rFonts w:ascii="Times New Roman" w:eastAsia="宋体" w:hAnsi="Times New Roman"/>
          <w:sz w:val="22"/>
          <w:szCs w:val="22"/>
          <w:lang w:eastAsia="zh-CN"/>
        </w:rPr>
        <w:tab/>
      </w:r>
      <w:r>
        <w:rPr>
          <w:rFonts w:ascii="Times New Roman" w:hAnsi="Times New Roman"/>
          <w:sz w:val="22"/>
          <w:szCs w:val="22"/>
        </w:rPr>
        <w:t>Discussion and Decision</w:t>
      </w:r>
      <w:r>
        <w:rPr>
          <w:rFonts w:ascii="Times New Roman" w:eastAsia="宋体" w:hAnsi="Times New Roman"/>
          <w:sz w:val="22"/>
          <w:szCs w:val="22"/>
          <w:lang w:eastAsia="zh-CN"/>
        </w:rPr>
        <w:t xml:space="preserve"> </w:t>
      </w:r>
    </w:p>
    <w:p w:rsidR="001C4721" w:rsidRDefault="00DF40D5">
      <w:pPr>
        <w:pStyle w:val="Heading1"/>
        <w:tabs>
          <w:tab w:val="clear" w:pos="612"/>
          <w:tab w:val="left" w:pos="540"/>
        </w:tabs>
        <w:spacing w:before="0" w:after="0"/>
        <w:ind w:left="448" w:hanging="431"/>
        <w:rPr>
          <w:rFonts w:ascii="Times New Roman" w:eastAsia="宋体" w:hAnsi="Times New Roman"/>
          <w:sz w:val="32"/>
          <w:szCs w:val="36"/>
          <w:lang w:eastAsia="zh-CN"/>
        </w:rPr>
      </w:pPr>
      <w:r>
        <w:rPr>
          <w:rFonts w:ascii="Times New Roman" w:eastAsia="宋体" w:hAnsi="Times New Roman"/>
          <w:sz w:val="32"/>
          <w:szCs w:val="36"/>
          <w:lang w:eastAsia="zh-CN"/>
        </w:rPr>
        <w:t>Introduction</w:t>
      </w:r>
    </w:p>
    <w:p w:rsidR="001C4721" w:rsidRDefault="00DF40D5" w:rsidP="00E846BF">
      <w:pPr>
        <w:spacing w:afterLines="50"/>
      </w:pPr>
      <w:r>
        <w:t xml:space="preserve">In this contribution, the remaining issues on the </w:t>
      </w:r>
      <w:r>
        <w:rPr>
          <w:rFonts w:eastAsia="宋体" w:hint="eastAsia"/>
          <w:lang w:val="en-US" w:eastAsia="zh-CN"/>
        </w:rPr>
        <w:t xml:space="preserve">data </w:t>
      </w:r>
      <w:r>
        <w:t>resource allocation have been discussed.</w:t>
      </w:r>
    </w:p>
    <w:p w:rsidR="001C4721" w:rsidRDefault="00DF40D5">
      <w:pPr>
        <w:pStyle w:val="Heading1"/>
        <w:tabs>
          <w:tab w:val="clear" w:pos="612"/>
        </w:tabs>
        <w:overflowPunct/>
        <w:autoSpaceDE/>
        <w:autoSpaceDN/>
        <w:adjustRightInd/>
        <w:spacing w:after="0"/>
        <w:textAlignment w:val="auto"/>
        <w:rPr>
          <w:rFonts w:ascii="Times New Roman" w:hAnsi="Times New Roman"/>
          <w:lang w:val="en-US" w:eastAsia="zh-CN"/>
        </w:rPr>
      </w:pPr>
      <w:r>
        <w:rPr>
          <w:rFonts w:ascii="Times New Roman" w:hAnsi="Times New Roman"/>
          <w:lang w:val="en-US" w:eastAsia="zh-CN"/>
        </w:rPr>
        <w:t>Time-domain resource allocation</w:t>
      </w:r>
    </w:p>
    <w:p w:rsidR="001C4721" w:rsidRDefault="00DF40D5" w:rsidP="00E846BF">
      <w:pPr>
        <w:spacing w:beforeLines="50" w:after="0"/>
        <w:rPr>
          <w:lang w:val="en-US" w:eastAsia="zh-CN"/>
        </w:rPr>
      </w:pPr>
      <w:r>
        <w:rPr>
          <w:lang w:val="en-US" w:eastAsia="zh-CN"/>
        </w:rPr>
        <w:t xml:space="preserve">In this section, detailed discussion on the mapping between SLIV value and actual configuration of resource </w:t>
      </w:r>
      <w:proofErr w:type="gramStart"/>
      <w:r>
        <w:rPr>
          <w:lang w:val="en-US" w:eastAsia="zh-CN"/>
        </w:rPr>
        <w:t>allocation</w:t>
      </w:r>
      <w:proofErr w:type="gramEnd"/>
      <w:r>
        <w:rPr>
          <w:rFonts w:hint="eastAsia"/>
          <w:lang w:val="en-US" w:eastAsia="zh-CN"/>
        </w:rPr>
        <w:t xml:space="preserve"> as well as </w:t>
      </w:r>
      <w:r>
        <w:rPr>
          <w:lang w:val="en-US" w:eastAsia="zh-CN"/>
        </w:rPr>
        <w:t>the remaining issues about slot-aggregation have been conducted based following agreements [1][2]:</w:t>
      </w:r>
    </w:p>
    <w:p w:rsidR="001C4721" w:rsidRDefault="00DF40D5">
      <w:pPr>
        <w:snapToGrid w:val="0"/>
        <w:spacing w:after="0"/>
      </w:pPr>
      <w:r>
        <w:rPr>
          <w:highlight w:val="green"/>
        </w:rPr>
        <w:t>Agreements:</w:t>
      </w:r>
    </w:p>
    <w:p w:rsidR="001C4721" w:rsidRDefault="00DF40D5">
      <w:pPr>
        <w:snapToGrid w:val="0"/>
        <w:spacing w:after="0"/>
        <w:ind w:leftChars="200" w:left="400"/>
      </w:pPr>
      <w:r>
        <w:t>For PDSCH:</w:t>
      </w:r>
    </w:p>
    <w:p w:rsidR="001C4721" w:rsidRDefault="00DF40D5" w:rsidP="00DF40D5">
      <w:pPr>
        <w:pStyle w:val="Style1"/>
        <w:numPr>
          <w:ilvl w:val="0"/>
          <w:numId w:val="8"/>
        </w:numPr>
        <w:adjustRightInd w:val="0"/>
        <w:snapToGrid w:val="0"/>
        <w:ind w:leftChars="380" w:left="1120"/>
        <w:rPr>
          <w:rFonts w:ascii="Times New Roman" w:eastAsia="宋体" w:hAnsi="Times New Roman"/>
          <w:sz w:val="20"/>
        </w:rPr>
      </w:pPr>
      <w:r>
        <w:rPr>
          <w:rFonts w:ascii="Times New Roman" w:eastAsia="宋体" w:hAnsi="Times New Roman"/>
          <w:sz w:val="20"/>
        </w:rPr>
        <w:t>Supported combinations for PDSCH mapping type A:</w:t>
      </w:r>
    </w:p>
    <w:p w:rsidR="001C4721" w:rsidRDefault="00DF40D5" w:rsidP="00DF40D5">
      <w:pPr>
        <w:pStyle w:val="Style1"/>
        <w:numPr>
          <w:ilvl w:val="1"/>
          <w:numId w:val="8"/>
        </w:numPr>
        <w:adjustRightInd w:val="0"/>
        <w:snapToGrid w:val="0"/>
        <w:ind w:leftChars="740" w:left="1840"/>
        <w:rPr>
          <w:rFonts w:ascii="Times New Roman" w:hAnsi="Times New Roman"/>
          <w:sz w:val="20"/>
        </w:rPr>
      </w:pPr>
      <w:r>
        <w:rPr>
          <w:rFonts w:ascii="Times New Roman" w:hAnsi="Times New Roman"/>
          <w:sz w:val="20"/>
        </w:rPr>
        <w:t>Starting symbol can be</w:t>
      </w:r>
      <w:bookmarkStart w:id="1" w:name="OLE_LINK119"/>
      <w:bookmarkStart w:id="2" w:name="OLE_LINK120"/>
      <w:r>
        <w:rPr>
          <w:rFonts w:ascii="Times New Roman" w:hAnsi="Times New Roman"/>
          <w:sz w:val="20"/>
        </w:rPr>
        <w:t xml:space="preserve"> symbol index #0, 1, 2, 3 </w:t>
      </w:r>
      <w:bookmarkEnd w:id="1"/>
      <w:bookmarkEnd w:id="2"/>
      <w:r>
        <w:rPr>
          <w:rFonts w:ascii="Times New Roman" w:hAnsi="Times New Roman"/>
          <w:sz w:val="20"/>
        </w:rPr>
        <w:t>in a slot.</w:t>
      </w:r>
    </w:p>
    <w:p w:rsidR="001C4721" w:rsidRDefault="00DF40D5" w:rsidP="00DF40D5">
      <w:pPr>
        <w:pStyle w:val="Style1"/>
        <w:numPr>
          <w:ilvl w:val="1"/>
          <w:numId w:val="8"/>
        </w:numPr>
        <w:adjustRightInd w:val="0"/>
        <w:snapToGrid w:val="0"/>
        <w:ind w:leftChars="740" w:left="1840"/>
        <w:rPr>
          <w:rFonts w:ascii="Times New Roman" w:hAnsi="Times New Roman"/>
          <w:sz w:val="20"/>
        </w:rPr>
      </w:pPr>
      <w:r>
        <w:rPr>
          <w:rFonts w:ascii="Times New Roman" w:hAnsi="Times New Roman"/>
          <w:sz w:val="20"/>
        </w:rPr>
        <w:t xml:space="preserve">Length of the PDSCH is at least X symbols, up to 14 symbols within a slot, such that slot boundary is not crossed </w:t>
      </w:r>
    </w:p>
    <w:p w:rsidR="001C4721" w:rsidRDefault="00DF40D5" w:rsidP="00DF40D5">
      <w:pPr>
        <w:pStyle w:val="Style1"/>
        <w:numPr>
          <w:ilvl w:val="2"/>
          <w:numId w:val="8"/>
        </w:numPr>
        <w:adjustRightInd w:val="0"/>
        <w:snapToGrid w:val="0"/>
        <w:ind w:leftChars="1100" w:left="2560"/>
        <w:rPr>
          <w:rFonts w:ascii="Times New Roman" w:hAnsi="Times New Roman"/>
          <w:sz w:val="20"/>
        </w:rPr>
      </w:pPr>
      <w:r>
        <w:rPr>
          <w:rFonts w:ascii="Times New Roman" w:hAnsi="Times New Roman"/>
          <w:sz w:val="20"/>
        </w:rPr>
        <w:t>FFS the value of X</w:t>
      </w:r>
    </w:p>
    <w:p w:rsidR="001C4721" w:rsidRDefault="00DF40D5" w:rsidP="00DF40D5">
      <w:pPr>
        <w:pStyle w:val="Style1"/>
        <w:numPr>
          <w:ilvl w:val="0"/>
          <w:numId w:val="8"/>
        </w:numPr>
        <w:adjustRightInd w:val="0"/>
        <w:snapToGrid w:val="0"/>
        <w:ind w:leftChars="380" w:left="1120"/>
        <w:rPr>
          <w:rFonts w:ascii="Times New Roman" w:eastAsia="宋体" w:hAnsi="Times New Roman"/>
          <w:sz w:val="20"/>
        </w:rPr>
      </w:pPr>
      <w:r>
        <w:rPr>
          <w:rFonts w:ascii="Times New Roman" w:eastAsia="宋体" w:hAnsi="Times New Roman"/>
          <w:sz w:val="20"/>
        </w:rPr>
        <w:t>Supported combinations for PDSCH mapping type B:</w:t>
      </w:r>
    </w:p>
    <w:p w:rsidR="001C4721" w:rsidRDefault="00DF40D5" w:rsidP="00DF40D5">
      <w:pPr>
        <w:pStyle w:val="Style1"/>
        <w:numPr>
          <w:ilvl w:val="1"/>
          <w:numId w:val="8"/>
        </w:numPr>
        <w:adjustRightInd w:val="0"/>
        <w:snapToGrid w:val="0"/>
        <w:ind w:leftChars="740" w:left="1840"/>
        <w:rPr>
          <w:rFonts w:ascii="Times New Roman" w:hAnsi="Times New Roman"/>
          <w:sz w:val="20"/>
        </w:rPr>
      </w:pPr>
      <w:r>
        <w:rPr>
          <w:rFonts w:ascii="Times New Roman" w:hAnsi="Times New Roman"/>
          <w:sz w:val="20"/>
        </w:rPr>
        <w:t>Length of the PDSCH can be 2, 4, or 7 symbols.</w:t>
      </w:r>
    </w:p>
    <w:p w:rsidR="001C4721" w:rsidRDefault="00DF40D5" w:rsidP="00DF40D5">
      <w:pPr>
        <w:pStyle w:val="Style1"/>
        <w:numPr>
          <w:ilvl w:val="1"/>
          <w:numId w:val="8"/>
        </w:numPr>
        <w:adjustRightInd w:val="0"/>
        <w:snapToGrid w:val="0"/>
        <w:ind w:leftChars="740" w:left="1840"/>
        <w:rPr>
          <w:rFonts w:ascii="Times New Roman" w:hAnsi="Times New Roman"/>
          <w:sz w:val="20"/>
        </w:rPr>
      </w:pPr>
      <w:r>
        <w:rPr>
          <w:rFonts w:ascii="Times New Roman" w:hAnsi="Times New Roman"/>
          <w:sz w:val="20"/>
        </w:rPr>
        <w:t>Starting symbol can be any position within a slot, such that slot boundary is not crossed.</w:t>
      </w:r>
    </w:p>
    <w:p w:rsidR="001C4721" w:rsidRDefault="00DF40D5">
      <w:pPr>
        <w:snapToGrid w:val="0"/>
        <w:spacing w:after="0"/>
        <w:ind w:leftChars="200" w:left="400"/>
      </w:pPr>
      <w:r>
        <w:t>For PUSCH</w:t>
      </w:r>
    </w:p>
    <w:p w:rsidR="001C4721" w:rsidRDefault="00DF40D5" w:rsidP="00DF40D5">
      <w:pPr>
        <w:pStyle w:val="Style1"/>
        <w:numPr>
          <w:ilvl w:val="0"/>
          <w:numId w:val="9"/>
        </w:numPr>
        <w:adjustRightInd w:val="0"/>
        <w:snapToGrid w:val="0"/>
        <w:ind w:leftChars="380" w:left="1120"/>
        <w:rPr>
          <w:rFonts w:ascii="Times New Roman" w:eastAsia="宋体" w:hAnsi="Times New Roman"/>
          <w:sz w:val="20"/>
        </w:rPr>
      </w:pPr>
      <w:r>
        <w:rPr>
          <w:rFonts w:ascii="Times New Roman" w:eastAsia="宋体" w:hAnsi="Times New Roman"/>
          <w:sz w:val="20"/>
        </w:rPr>
        <w:t>PUSCH mapping type A:</w:t>
      </w:r>
    </w:p>
    <w:p w:rsidR="001C4721" w:rsidRDefault="00DF40D5" w:rsidP="00DF40D5">
      <w:pPr>
        <w:pStyle w:val="Style1"/>
        <w:numPr>
          <w:ilvl w:val="1"/>
          <w:numId w:val="9"/>
        </w:numPr>
        <w:adjustRightInd w:val="0"/>
        <w:snapToGrid w:val="0"/>
        <w:ind w:leftChars="740" w:left="1840"/>
        <w:rPr>
          <w:rFonts w:ascii="Times New Roman" w:eastAsia="宋体" w:hAnsi="Times New Roman"/>
          <w:sz w:val="20"/>
        </w:rPr>
      </w:pPr>
      <w:r>
        <w:rPr>
          <w:rFonts w:ascii="Times New Roman" w:hAnsi="Times New Roman"/>
          <w:sz w:val="20"/>
        </w:rPr>
        <w:t xml:space="preserve">Starting symbol is symbol index </w:t>
      </w:r>
      <w:r>
        <w:rPr>
          <w:rFonts w:ascii="Times New Roman" w:eastAsia="宋体" w:hAnsi="Times New Roman"/>
          <w:sz w:val="20"/>
        </w:rPr>
        <w:t xml:space="preserve">#0 </w:t>
      </w:r>
      <w:r>
        <w:rPr>
          <w:rFonts w:ascii="Times New Roman" w:hAnsi="Times New Roman"/>
          <w:sz w:val="20"/>
        </w:rPr>
        <w:t>in a slot.</w:t>
      </w:r>
    </w:p>
    <w:p w:rsidR="001C4721" w:rsidRDefault="00DF40D5" w:rsidP="00DF40D5">
      <w:pPr>
        <w:pStyle w:val="Style1"/>
        <w:numPr>
          <w:ilvl w:val="1"/>
          <w:numId w:val="9"/>
        </w:numPr>
        <w:adjustRightInd w:val="0"/>
        <w:snapToGrid w:val="0"/>
        <w:ind w:leftChars="740" w:left="1840"/>
        <w:rPr>
          <w:rFonts w:ascii="Times New Roman" w:hAnsi="Times New Roman"/>
          <w:sz w:val="20"/>
        </w:rPr>
      </w:pPr>
      <w:r>
        <w:rPr>
          <w:rFonts w:ascii="Times New Roman" w:hAnsi="Times New Roman"/>
          <w:sz w:val="20"/>
        </w:rPr>
        <w:t>Length of the PUSCH is at least Y symbols, up to 14 symbols</w:t>
      </w:r>
    </w:p>
    <w:p w:rsidR="001C4721" w:rsidRDefault="00DF40D5" w:rsidP="00DF40D5">
      <w:pPr>
        <w:pStyle w:val="Style1"/>
        <w:numPr>
          <w:ilvl w:val="2"/>
          <w:numId w:val="9"/>
        </w:numPr>
        <w:adjustRightInd w:val="0"/>
        <w:snapToGrid w:val="0"/>
        <w:ind w:leftChars="1100" w:left="2560"/>
        <w:rPr>
          <w:rFonts w:ascii="Times New Roman" w:hAnsi="Times New Roman"/>
          <w:sz w:val="20"/>
        </w:rPr>
      </w:pPr>
      <w:r>
        <w:rPr>
          <w:rFonts w:ascii="Times New Roman" w:hAnsi="Times New Roman"/>
          <w:sz w:val="20"/>
        </w:rPr>
        <w:t>FFS the value of Y</w:t>
      </w:r>
    </w:p>
    <w:p w:rsidR="001C4721" w:rsidRDefault="00DF40D5" w:rsidP="00DF40D5">
      <w:pPr>
        <w:pStyle w:val="Style1"/>
        <w:numPr>
          <w:ilvl w:val="0"/>
          <w:numId w:val="9"/>
        </w:numPr>
        <w:adjustRightInd w:val="0"/>
        <w:snapToGrid w:val="0"/>
        <w:ind w:leftChars="380" w:left="1120"/>
        <w:rPr>
          <w:rFonts w:ascii="Times New Roman" w:eastAsia="宋体" w:hAnsi="Times New Roman"/>
          <w:sz w:val="20"/>
        </w:rPr>
      </w:pPr>
      <w:r>
        <w:rPr>
          <w:rFonts w:ascii="Times New Roman" w:eastAsia="宋体" w:hAnsi="Times New Roman"/>
          <w:sz w:val="20"/>
        </w:rPr>
        <w:t>PUSCH mapping type B (All 105 combinations)</w:t>
      </w:r>
    </w:p>
    <w:p w:rsidR="001C4721" w:rsidRDefault="00DF40D5" w:rsidP="00DF40D5">
      <w:pPr>
        <w:pStyle w:val="Style1"/>
        <w:numPr>
          <w:ilvl w:val="1"/>
          <w:numId w:val="9"/>
        </w:numPr>
        <w:adjustRightInd w:val="0"/>
        <w:snapToGrid w:val="0"/>
        <w:ind w:leftChars="740" w:left="1840"/>
        <w:rPr>
          <w:rFonts w:ascii="Times New Roman" w:eastAsia="宋体" w:hAnsi="Times New Roman"/>
          <w:sz w:val="20"/>
        </w:rPr>
      </w:pPr>
      <w:r>
        <w:rPr>
          <w:rFonts w:ascii="Times New Roman" w:hAnsi="Times New Roman"/>
          <w:sz w:val="20"/>
        </w:rPr>
        <w:t xml:space="preserve">Length of the PUSCH can be </w:t>
      </w:r>
      <w:r>
        <w:rPr>
          <w:rFonts w:ascii="Times New Roman" w:eastAsia="宋体" w:hAnsi="Times New Roman"/>
          <w:sz w:val="20"/>
        </w:rPr>
        <w:t xml:space="preserve">2 through 14 symbols, and with 1 symbol as a </w:t>
      </w:r>
      <w:r>
        <w:rPr>
          <w:rFonts w:ascii="Times New Roman" w:eastAsia="宋体" w:hAnsi="Times New Roman"/>
          <w:sz w:val="20"/>
          <w:highlight w:val="darkYellow"/>
        </w:rPr>
        <w:t>working assumption</w:t>
      </w:r>
    </w:p>
    <w:p w:rsidR="001C4721" w:rsidRDefault="00DF40D5">
      <w:pPr>
        <w:snapToGrid w:val="0"/>
        <w:spacing w:after="0"/>
        <w:ind w:leftChars="200" w:left="400"/>
      </w:pPr>
      <w:r>
        <w:t>Starting symbol can be any position within a slot, such that slot boundary is not crossed.</w:t>
      </w:r>
    </w:p>
    <w:p w:rsidR="001C4721" w:rsidRDefault="00DF40D5">
      <w:pPr>
        <w:snapToGrid w:val="0"/>
        <w:spacing w:after="0"/>
      </w:pPr>
      <w:r>
        <w:rPr>
          <w:highlight w:val="green"/>
        </w:rPr>
        <w:t>Agreements</w:t>
      </w:r>
      <w:r>
        <w:t>:</w:t>
      </w:r>
    </w:p>
    <w:p w:rsidR="001C4721" w:rsidRDefault="00DF40D5">
      <w:pPr>
        <w:numPr>
          <w:ilvl w:val="0"/>
          <w:numId w:val="10"/>
        </w:numPr>
        <w:snapToGrid w:val="0"/>
        <w:spacing w:after="0"/>
      </w:pPr>
      <w:r>
        <w:t>Regarding “Length of the PDSCH is at least X symbols” (PDSCH mapping type A), X=3</w:t>
      </w:r>
    </w:p>
    <w:p w:rsidR="001C4721" w:rsidRDefault="00DF40D5">
      <w:pPr>
        <w:numPr>
          <w:ilvl w:val="0"/>
          <w:numId w:val="10"/>
        </w:numPr>
        <w:snapToGrid w:val="0"/>
        <w:spacing w:after="0"/>
      </w:pPr>
      <w:r>
        <w:t>Regarding “Length of the PUSCH is at least Y symbols” (PUSCH mapping type A), Y=4</w:t>
      </w:r>
    </w:p>
    <w:p w:rsidR="001C4721" w:rsidRDefault="001C4721">
      <w:pPr>
        <w:rPr>
          <w:lang w:val="en-US" w:eastAsia="zh-CN"/>
        </w:rPr>
      </w:pPr>
    </w:p>
    <w:p w:rsidR="001C4721" w:rsidRDefault="00DF40D5">
      <w:pPr>
        <w:pStyle w:val="Heading2"/>
        <w:overflowPunct/>
        <w:autoSpaceDE/>
        <w:autoSpaceDN/>
        <w:adjustRightInd/>
        <w:snapToGrid w:val="0"/>
        <w:spacing w:before="0" w:after="0"/>
        <w:ind w:left="578" w:hanging="578"/>
        <w:jc w:val="left"/>
        <w:textAlignment w:val="auto"/>
        <w:rPr>
          <w:rFonts w:ascii="Times New Roman" w:hAnsi="Times New Roman" w:cs="Times New Roman"/>
        </w:rPr>
      </w:pPr>
      <w:r>
        <w:rPr>
          <w:rFonts w:ascii="Times New Roman" w:hAnsi="Times New Roman" w:cs="Times New Roman"/>
        </w:rPr>
        <w:t xml:space="preserve">The indication of SLIV values </w:t>
      </w:r>
    </w:p>
    <w:p w:rsidR="001C4721" w:rsidRDefault="00DF40D5">
      <w:pPr>
        <w:snapToGrid w:val="0"/>
        <w:rPr>
          <w:rFonts w:eastAsia="@仿宋_GB2312"/>
          <w:iCs/>
          <w:lang w:eastAsia="ja-JP"/>
        </w:rPr>
      </w:pPr>
      <w:r>
        <w:rPr>
          <w:lang w:val="en-US" w:eastAsia="zh-CN"/>
        </w:rPr>
        <w:t xml:space="preserve">In the existing spec, </w:t>
      </w:r>
      <w:r>
        <w:rPr>
          <w:color w:val="000000"/>
        </w:rPr>
        <w:t xml:space="preserve">the </w:t>
      </w:r>
      <w:r>
        <w:rPr>
          <w:i/>
          <w:color w:val="000000"/>
        </w:rPr>
        <w:t>Time domain resource assignment</w:t>
      </w:r>
      <w:r>
        <w:rPr>
          <w:color w:val="000000"/>
        </w:rPr>
        <w:t xml:space="preserve"> field of the DCI provides a row index of a higher layer configured table for UL</w:t>
      </w:r>
      <w:r>
        <w:rPr>
          <w:rFonts w:eastAsia="宋体" w:hint="eastAsia"/>
          <w:color w:val="000000"/>
          <w:lang w:val="en-US" w:eastAsia="zh-CN"/>
        </w:rPr>
        <w:t>/</w:t>
      </w:r>
      <w:proofErr w:type="spellStart"/>
      <w:r>
        <w:rPr>
          <w:color w:val="000000"/>
        </w:rPr>
        <w:t>DLwith</w:t>
      </w:r>
      <w:proofErr w:type="spellEnd"/>
      <w:r>
        <w:rPr>
          <w:color w:val="000000"/>
        </w:rPr>
        <w:t xml:space="preserve"> </w:t>
      </w:r>
      <w:r>
        <w:rPr>
          <w:rFonts w:eastAsia="@仿宋_GB2312"/>
          <w:iCs/>
          <w:lang w:eastAsia="ja-JP"/>
        </w:rPr>
        <w:t xml:space="preserve">up to 16 rows. Moreover, the following content is included in </w:t>
      </w:r>
      <w:r>
        <w:t xml:space="preserve">each row </w:t>
      </w:r>
      <w:r>
        <w:rPr>
          <w:lang w:val="en-US" w:eastAsia="zh-CN"/>
        </w:rPr>
        <w:t xml:space="preserve">configured </w:t>
      </w:r>
      <w:r>
        <w:t xml:space="preserve">by RRC:  </w:t>
      </w:r>
    </w:p>
    <w:p w:rsidR="001C4721" w:rsidRDefault="00DF40D5">
      <w:pPr>
        <w:snapToGrid w:val="0"/>
        <w:rPr>
          <w:lang w:eastAsia="zh-CN"/>
        </w:rPr>
      </w:pPr>
      <w:bookmarkStart w:id="3" w:name="OLE_LINK116"/>
      <w:bookmarkStart w:id="4" w:name="OLE_LINK115"/>
      <w:r>
        <w:rPr>
          <w:lang w:eastAsia="zh-CN"/>
        </w:rPr>
        <w:lastRenderedPageBreak/>
        <w:t>For DL table:</w:t>
      </w:r>
    </w:p>
    <w:p w:rsidR="001C4721" w:rsidRDefault="00DF40D5">
      <w:pPr>
        <w:numPr>
          <w:ilvl w:val="0"/>
          <w:numId w:val="11"/>
        </w:numPr>
        <w:overflowPunct/>
        <w:autoSpaceDE/>
        <w:autoSpaceDN/>
        <w:adjustRightInd/>
        <w:snapToGrid w:val="0"/>
        <w:spacing w:after="0"/>
        <w:ind w:left="0" w:firstLineChars="200" w:firstLine="400"/>
        <w:textAlignment w:val="auto"/>
      </w:pPr>
      <w:r>
        <w:t>K0 using 2 bits (for DL table)</w:t>
      </w:r>
    </w:p>
    <w:p w:rsidR="001C4721" w:rsidRDefault="00DF40D5">
      <w:pPr>
        <w:numPr>
          <w:ilvl w:val="0"/>
          <w:numId w:val="11"/>
        </w:numPr>
        <w:overflowPunct/>
        <w:autoSpaceDE/>
        <w:autoSpaceDN/>
        <w:adjustRightInd/>
        <w:snapToGrid w:val="0"/>
        <w:spacing w:after="0"/>
        <w:ind w:left="0" w:firstLineChars="200" w:firstLine="400"/>
        <w:textAlignment w:val="auto"/>
      </w:pPr>
      <w:r>
        <w:t>an index (6-bit) into a table/equation in RAN1 specs capturing valid combinations of start symbol and length (jointly encoded)</w:t>
      </w:r>
    </w:p>
    <w:p w:rsidR="001C4721" w:rsidRDefault="00DF40D5">
      <w:pPr>
        <w:numPr>
          <w:ilvl w:val="0"/>
          <w:numId w:val="11"/>
        </w:numPr>
        <w:overflowPunct/>
        <w:autoSpaceDE/>
        <w:autoSpaceDN/>
        <w:adjustRightInd/>
        <w:snapToGrid w:val="0"/>
        <w:spacing w:after="0"/>
        <w:ind w:left="0" w:firstLineChars="200" w:firstLine="400"/>
        <w:textAlignment w:val="auto"/>
      </w:pPr>
      <w:r>
        <w:t>PDSCH mapping type A or B</w:t>
      </w:r>
      <w:r>
        <w:rPr>
          <w:lang w:eastAsia="zh-CN"/>
        </w:rPr>
        <w:t>.</w:t>
      </w:r>
      <w:bookmarkStart w:id="5" w:name="OLE_LINK114"/>
      <w:bookmarkStart w:id="6" w:name="OLE_LINK113"/>
      <w:r>
        <w:rPr>
          <w:lang w:eastAsia="zh-CN"/>
        </w:rPr>
        <w:t>(1-bit)</w:t>
      </w:r>
      <w:bookmarkEnd w:id="5"/>
      <w:bookmarkEnd w:id="6"/>
    </w:p>
    <w:p w:rsidR="001C4721" w:rsidRDefault="00DF40D5">
      <w:pPr>
        <w:snapToGrid w:val="0"/>
        <w:rPr>
          <w:lang w:eastAsia="zh-CN"/>
        </w:rPr>
      </w:pPr>
      <w:r>
        <w:rPr>
          <w:lang w:eastAsia="zh-CN"/>
        </w:rPr>
        <w:t>For UL table:</w:t>
      </w:r>
    </w:p>
    <w:p w:rsidR="001C4721" w:rsidRDefault="00DF40D5">
      <w:pPr>
        <w:numPr>
          <w:ilvl w:val="0"/>
          <w:numId w:val="11"/>
        </w:numPr>
        <w:overflowPunct/>
        <w:autoSpaceDE/>
        <w:autoSpaceDN/>
        <w:adjustRightInd/>
        <w:snapToGrid w:val="0"/>
        <w:spacing w:after="0"/>
        <w:ind w:left="0" w:firstLineChars="200" w:firstLine="400"/>
        <w:textAlignment w:val="auto"/>
      </w:pPr>
      <w:r>
        <w:t>K2 using 3 bits (for UL table)</w:t>
      </w:r>
    </w:p>
    <w:p w:rsidR="001C4721" w:rsidRDefault="00DF40D5">
      <w:pPr>
        <w:numPr>
          <w:ilvl w:val="0"/>
          <w:numId w:val="11"/>
        </w:numPr>
        <w:overflowPunct/>
        <w:autoSpaceDE/>
        <w:autoSpaceDN/>
        <w:adjustRightInd/>
        <w:snapToGrid w:val="0"/>
        <w:spacing w:after="0"/>
        <w:ind w:left="0" w:firstLineChars="200" w:firstLine="400"/>
        <w:textAlignment w:val="auto"/>
      </w:pPr>
      <w:r>
        <w:t>an index (7-bit) into a table/equation in RAN1 specs capturing valid combinations of start symbol and length (jointly encoded)</w:t>
      </w:r>
    </w:p>
    <w:p w:rsidR="001C4721" w:rsidRDefault="00DF40D5">
      <w:pPr>
        <w:numPr>
          <w:ilvl w:val="0"/>
          <w:numId w:val="11"/>
        </w:numPr>
        <w:overflowPunct/>
        <w:autoSpaceDE/>
        <w:autoSpaceDN/>
        <w:adjustRightInd/>
        <w:snapToGrid w:val="0"/>
        <w:spacing w:after="0"/>
        <w:ind w:left="0" w:firstLineChars="200" w:firstLine="400"/>
        <w:textAlignment w:val="auto"/>
      </w:pPr>
      <w:r>
        <w:t>PUSCH mapping type A or B</w:t>
      </w:r>
      <w:r>
        <w:rPr>
          <w:lang w:eastAsia="zh-CN"/>
        </w:rPr>
        <w:t>. (1-bit)</w:t>
      </w:r>
    </w:p>
    <w:p w:rsidR="001C4721" w:rsidRDefault="001C4721">
      <w:pPr>
        <w:snapToGrid w:val="0"/>
        <w:rPr>
          <w:bCs/>
          <w:iCs/>
          <w:lang w:val="en-US" w:eastAsia="zh-CN"/>
        </w:rPr>
      </w:pPr>
      <w:bookmarkStart w:id="7" w:name="OLE_LINK265"/>
      <w:bookmarkStart w:id="8" w:name="OLE_LINK263"/>
      <w:bookmarkStart w:id="9" w:name="OLE_LINK262"/>
      <w:bookmarkStart w:id="10" w:name="OLE_LINK264"/>
      <w:bookmarkEnd w:id="3"/>
      <w:bookmarkEnd w:id="4"/>
    </w:p>
    <w:p w:rsidR="001C4721" w:rsidRDefault="00DF40D5">
      <w:pPr>
        <w:snapToGrid w:val="0"/>
        <w:rPr>
          <w:bCs/>
          <w:iCs/>
          <w:lang w:val="en-US" w:eastAsia="zh-CN"/>
        </w:rPr>
      </w:pPr>
      <w:r>
        <w:rPr>
          <w:rFonts w:hint="eastAsia"/>
          <w:bCs/>
          <w:iCs/>
          <w:lang w:val="en-US" w:eastAsia="zh-CN"/>
        </w:rPr>
        <w:t xml:space="preserve">For UL table, 7 bits are used to indicate the combinations of each start symbol and its length. In total, there are 105 different SLIV values in UL, i.e. integers from 1 to 105. 7 bits can represent at most 128 different integers, which are enough to express all the SLIV values for both NCP and </w:t>
      </w:r>
      <w:proofErr w:type="spellStart"/>
      <w:r>
        <w:rPr>
          <w:rFonts w:hint="eastAsia"/>
          <w:bCs/>
          <w:iCs/>
          <w:lang w:val="en-US" w:eastAsia="zh-CN"/>
        </w:rPr>
        <w:t>ECP.Thus</w:t>
      </w:r>
      <w:proofErr w:type="spellEnd"/>
      <w:r>
        <w:rPr>
          <w:rFonts w:hint="eastAsia"/>
          <w:bCs/>
          <w:iCs/>
          <w:lang w:val="en-US" w:eastAsia="zh-CN"/>
        </w:rPr>
        <w:t>, for UL indication, the 7-bit index can be directly interpreted as SLIV value.</w:t>
      </w:r>
    </w:p>
    <w:p w:rsidR="001C4721" w:rsidRDefault="00DF40D5">
      <w:pPr>
        <w:rPr>
          <w:b/>
          <w:i/>
          <w:lang w:val="en-US" w:eastAsia="zh-CN"/>
        </w:rPr>
      </w:pPr>
      <w:r>
        <w:rPr>
          <w:b/>
          <w:i/>
          <w:lang w:val="en-US"/>
        </w:rPr>
        <w:t xml:space="preserve">Proposal 1: </w:t>
      </w:r>
      <w:r>
        <w:rPr>
          <w:b/>
          <w:i/>
          <w:lang w:val="en-US" w:eastAsia="zh-CN"/>
        </w:rPr>
        <w:t>For UL time-domain resource allocation, the 7</w:t>
      </w:r>
      <w:r>
        <w:rPr>
          <w:rFonts w:hint="eastAsia"/>
          <w:b/>
          <w:i/>
          <w:lang w:val="en-US" w:eastAsia="zh-CN"/>
        </w:rPr>
        <w:t xml:space="preserve">-bit </w:t>
      </w:r>
      <w:r>
        <w:rPr>
          <w:b/>
          <w:i/>
          <w:lang w:val="en-US" w:eastAsia="zh-CN"/>
        </w:rPr>
        <w:t xml:space="preserve">index can </w:t>
      </w:r>
      <w:r>
        <w:rPr>
          <w:rFonts w:hint="eastAsia"/>
          <w:b/>
          <w:i/>
          <w:lang w:val="en-US" w:eastAsia="zh-CN"/>
        </w:rPr>
        <w:t xml:space="preserve">be </w:t>
      </w:r>
      <w:r>
        <w:rPr>
          <w:b/>
          <w:i/>
          <w:lang w:val="en-US" w:eastAsia="zh-CN"/>
        </w:rPr>
        <w:t>directly interpreted as SLIV value.</w:t>
      </w:r>
    </w:p>
    <w:p w:rsidR="001C4721" w:rsidRDefault="00DF40D5">
      <w:pPr>
        <w:rPr>
          <w:bCs/>
          <w:iCs/>
          <w:lang w:val="en-US" w:eastAsia="zh-CN"/>
        </w:rPr>
      </w:pPr>
      <w:bookmarkStart w:id="11" w:name="OLE_LINK31"/>
      <w:bookmarkStart w:id="12" w:name="OLE_LINK32"/>
      <w:bookmarkEnd w:id="7"/>
      <w:bookmarkEnd w:id="8"/>
      <w:bookmarkEnd w:id="9"/>
      <w:bookmarkEnd w:id="10"/>
      <w:r>
        <w:rPr>
          <w:bCs/>
          <w:iCs/>
          <w:lang w:val="en-US" w:eastAsia="zh-CN"/>
        </w:rPr>
        <w:t>Based on the agreements above, the applicable combinations of start symbol and length of normal CP and extended CP are showed in Table 2.1-1.</w:t>
      </w:r>
    </w:p>
    <w:p w:rsidR="001C4721" w:rsidRDefault="00DF40D5">
      <w:pPr>
        <w:jc w:val="center"/>
        <w:rPr>
          <w:b/>
          <w:bCs/>
          <w:iCs/>
          <w:lang w:val="en-US" w:eastAsia="zh-CN"/>
        </w:rPr>
      </w:pPr>
      <w:r>
        <w:rPr>
          <w:b/>
          <w:bCs/>
          <w:lang w:val="en-US" w:eastAsia="zh-CN"/>
        </w:rPr>
        <w:t>Table 2.1-1: Valid S and L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82"/>
        <w:gridCol w:w="1107"/>
        <w:gridCol w:w="1134"/>
        <w:gridCol w:w="1703"/>
        <w:gridCol w:w="1132"/>
        <w:gridCol w:w="1134"/>
        <w:gridCol w:w="1837"/>
      </w:tblGrid>
      <w:tr w:rsidR="001C4721">
        <w:trPr>
          <w:jc w:val="center"/>
        </w:trPr>
        <w:tc>
          <w:tcPr>
            <w:tcW w:w="1582" w:type="dxa"/>
            <w:vMerge w:val="restart"/>
          </w:tcPr>
          <w:p w:rsidR="001C4721" w:rsidRDefault="00DF40D5">
            <w:pPr>
              <w:pStyle w:val="TAH"/>
              <w:jc w:val="both"/>
              <w:rPr>
                <w:rFonts w:ascii="Times New Roman" w:hAnsi="Times New Roman"/>
              </w:rPr>
            </w:pPr>
            <w:r>
              <w:rPr>
                <w:rFonts w:ascii="Times New Roman" w:hAnsi="Times New Roman"/>
              </w:rPr>
              <w:t>PDSCH mapping type</w:t>
            </w:r>
          </w:p>
        </w:tc>
        <w:tc>
          <w:tcPr>
            <w:tcW w:w="3944" w:type="dxa"/>
            <w:gridSpan w:val="3"/>
          </w:tcPr>
          <w:p w:rsidR="001C4721" w:rsidRDefault="00DF40D5">
            <w:pPr>
              <w:pStyle w:val="TAH"/>
              <w:jc w:val="both"/>
              <w:rPr>
                <w:rFonts w:ascii="Times New Roman" w:hAnsi="Times New Roman"/>
              </w:rPr>
            </w:pPr>
            <w:r>
              <w:rPr>
                <w:rFonts w:ascii="Times New Roman" w:hAnsi="Times New Roman"/>
              </w:rPr>
              <w:t>Normal cyclic prefix</w:t>
            </w:r>
          </w:p>
        </w:tc>
        <w:tc>
          <w:tcPr>
            <w:tcW w:w="4103" w:type="dxa"/>
            <w:gridSpan w:val="3"/>
          </w:tcPr>
          <w:p w:rsidR="001C4721" w:rsidRDefault="00DF40D5">
            <w:pPr>
              <w:pStyle w:val="TAH"/>
              <w:jc w:val="both"/>
              <w:rPr>
                <w:rFonts w:ascii="Times New Roman" w:hAnsi="Times New Roman"/>
              </w:rPr>
            </w:pPr>
            <w:r>
              <w:rPr>
                <w:rFonts w:ascii="Times New Roman" w:hAnsi="Times New Roman"/>
              </w:rPr>
              <w:t>Extended cyclic prefix</w:t>
            </w:r>
          </w:p>
        </w:tc>
      </w:tr>
      <w:tr w:rsidR="001C4721">
        <w:trPr>
          <w:jc w:val="center"/>
        </w:trPr>
        <w:tc>
          <w:tcPr>
            <w:tcW w:w="1582" w:type="dxa"/>
            <w:vMerge/>
          </w:tcPr>
          <w:p w:rsidR="001C4721" w:rsidRDefault="001C4721">
            <w:pPr>
              <w:pStyle w:val="TAH"/>
              <w:jc w:val="both"/>
              <w:rPr>
                <w:rFonts w:ascii="Times New Roman" w:hAnsi="Times New Roman"/>
              </w:rPr>
            </w:pPr>
          </w:p>
        </w:tc>
        <w:tc>
          <w:tcPr>
            <w:tcW w:w="1107" w:type="dxa"/>
          </w:tcPr>
          <w:p w:rsidR="001C4721" w:rsidRDefault="00DF40D5">
            <w:pPr>
              <w:pStyle w:val="TAH"/>
              <w:jc w:val="both"/>
              <w:rPr>
                <w:rFonts w:ascii="Times New Roman" w:hAnsi="Times New Roman"/>
                <w:i/>
              </w:rPr>
            </w:pPr>
            <w:r>
              <w:rPr>
                <w:rFonts w:ascii="Times New Roman" w:hAnsi="Times New Roman"/>
                <w:i/>
              </w:rPr>
              <w:t>S</w:t>
            </w:r>
          </w:p>
        </w:tc>
        <w:tc>
          <w:tcPr>
            <w:tcW w:w="1134" w:type="dxa"/>
          </w:tcPr>
          <w:p w:rsidR="001C4721" w:rsidRDefault="00DF40D5">
            <w:pPr>
              <w:pStyle w:val="TAH"/>
              <w:jc w:val="both"/>
              <w:rPr>
                <w:rFonts w:ascii="Times New Roman" w:hAnsi="Times New Roman"/>
                <w:i/>
              </w:rPr>
            </w:pPr>
            <w:r>
              <w:rPr>
                <w:rFonts w:ascii="Times New Roman" w:hAnsi="Times New Roman"/>
                <w:i/>
              </w:rPr>
              <w:t>L</w:t>
            </w:r>
          </w:p>
        </w:tc>
        <w:tc>
          <w:tcPr>
            <w:tcW w:w="1703" w:type="dxa"/>
          </w:tcPr>
          <w:p w:rsidR="001C4721" w:rsidRDefault="00DF40D5">
            <w:pPr>
              <w:pStyle w:val="TAH"/>
              <w:jc w:val="both"/>
              <w:rPr>
                <w:rFonts w:ascii="Times New Roman" w:hAnsi="Times New Roman"/>
                <w:i/>
              </w:rPr>
            </w:pPr>
            <w:r>
              <w:rPr>
                <w:rFonts w:ascii="Times New Roman" w:hAnsi="Times New Roman"/>
                <w:i/>
              </w:rPr>
              <w:t>S+L</w:t>
            </w:r>
          </w:p>
        </w:tc>
        <w:tc>
          <w:tcPr>
            <w:tcW w:w="1132" w:type="dxa"/>
          </w:tcPr>
          <w:p w:rsidR="001C4721" w:rsidRDefault="00DF40D5">
            <w:pPr>
              <w:pStyle w:val="TAH"/>
              <w:jc w:val="both"/>
              <w:rPr>
                <w:rFonts w:ascii="Times New Roman" w:hAnsi="Times New Roman"/>
                <w:i/>
              </w:rPr>
            </w:pPr>
            <w:r>
              <w:rPr>
                <w:rFonts w:ascii="Times New Roman" w:hAnsi="Times New Roman"/>
                <w:i/>
              </w:rPr>
              <w:t>S</w:t>
            </w:r>
          </w:p>
        </w:tc>
        <w:tc>
          <w:tcPr>
            <w:tcW w:w="1134" w:type="dxa"/>
          </w:tcPr>
          <w:p w:rsidR="001C4721" w:rsidRDefault="00DF40D5">
            <w:pPr>
              <w:pStyle w:val="TAH"/>
              <w:jc w:val="both"/>
              <w:rPr>
                <w:rFonts w:ascii="Times New Roman" w:hAnsi="Times New Roman"/>
                <w:i/>
              </w:rPr>
            </w:pPr>
            <w:r>
              <w:rPr>
                <w:rFonts w:ascii="Times New Roman" w:hAnsi="Times New Roman"/>
                <w:i/>
              </w:rPr>
              <w:t>L</w:t>
            </w:r>
          </w:p>
        </w:tc>
        <w:tc>
          <w:tcPr>
            <w:tcW w:w="1837" w:type="dxa"/>
          </w:tcPr>
          <w:p w:rsidR="001C4721" w:rsidRDefault="00DF40D5">
            <w:pPr>
              <w:pStyle w:val="TAH"/>
              <w:jc w:val="both"/>
              <w:rPr>
                <w:rFonts w:ascii="Times New Roman" w:hAnsi="Times New Roman"/>
                <w:i/>
              </w:rPr>
            </w:pPr>
            <w:r>
              <w:rPr>
                <w:rFonts w:ascii="Times New Roman" w:hAnsi="Times New Roman"/>
                <w:i/>
              </w:rPr>
              <w:t>S+L</w:t>
            </w:r>
          </w:p>
        </w:tc>
      </w:tr>
      <w:tr w:rsidR="001C4721">
        <w:trPr>
          <w:jc w:val="center"/>
        </w:trPr>
        <w:tc>
          <w:tcPr>
            <w:tcW w:w="1582" w:type="dxa"/>
          </w:tcPr>
          <w:p w:rsidR="001C4721" w:rsidRDefault="00DF40D5">
            <w:pPr>
              <w:pStyle w:val="TAC"/>
              <w:jc w:val="both"/>
              <w:rPr>
                <w:rFonts w:ascii="Times New Roman" w:eastAsia="Batang" w:hAnsi="Times New Roman"/>
              </w:rPr>
            </w:pPr>
            <w:r>
              <w:rPr>
                <w:rFonts w:ascii="Times New Roman" w:eastAsia="Batang" w:hAnsi="Times New Roman"/>
              </w:rPr>
              <w:t>Type A</w:t>
            </w:r>
          </w:p>
        </w:tc>
        <w:tc>
          <w:tcPr>
            <w:tcW w:w="1107" w:type="dxa"/>
          </w:tcPr>
          <w:p w:rsidR="001C4721" w:rsidRDefault="00DF40D5">
            <w:pPr>
              <w:pStyle w:val="TAC"/>
              <w:jc w:val="both"/>
              <w:rPr>
                <w:rFonts w:ascii="Times New Roman" w:eastAsia="Batang" w:hAnsi="Times New Roman"/>
              </w:rPr>
            </w:pPr>
            <w:r>
              <w:rPr>
                <w:rFonts w:ascii="Times New Roman" w:eastAsia="Batang" w:hAnsi="Times New Roman"/>
              </w:rPr>
              <w:t>{0,1,2,3}</w:t>
            </w:r>
          </w:p>
        </w:tc>
        <w:tc>
          <w:tcPr>
            <w:tcW w:w="1134" w:type="dxa"/>
          </w:tcPr>
          <w:p w:rsidR="001C4721" w:rsidRDefault="00DF40D5">
            <w:pPr>
              <w:pStyle w:val="TAC"/>
              <w:jc w:val="both"/>
              <w:rPr>
                <w:rFonts w:ascii="Times New Roman" w:eastAsia="Batang" w:hAnsi="Times New Roman"/>
              </w:rPr>
            </w:pPr>
            <w:r>
              <w:rPr>
                <w:rFonts w:ascii="Times New Roman" w:eastAsia="Batang" w:hAnsi="Times New Roman"/>
              </w:rPr>
              <w:t>{3,…,14}</w:t>
            </w:r>
          </w:p>
        </w:tc>
        <w:tc>
          <w:tcPr>
            <w:tcW w:w="1703" w:type="dxa"/>
          </w:tcPr>
          <w:p w:rsidR="001C4721" w:rsidRDefault="00DF40D5">
            <w:pPr>
              <w:pStyle w:val="TAC"/>
              <w:jc w:val="both"/>
              <w:rPr>
                <w:rFonts w:ascii="Times New Roman" w:eastAsia="Batang" w:hAnsi="Times New Roman"/>
              </w:rPr>
            </w:pPr>
            <w:r>
              <w:rPr>
                <w:rFonts w:ascii="Times New Roman" w:eastAsia="Batang" w:hAnsi="Times New Roman"/>
              </w:rPr>
              <w:t>{3,…,14}</w:t>
            </w:r>
          </w:p>
        </w:tc>
        <w:tc>
          <w:tcPr>
            <w:tcW w:w="1132" w:type="dxa"/>
          </w:tcPr>
          <w:p w:rsidR="001C4721" w:rsidRDefault="00DF40D5">
            <w:pPr>
              <w:pStyle w:val="TAC"/>
              <w:jc w:val="both"/>
              <w:rPr>
                <w:rFonts w:ascii="Times New Roman" w:eastAsia="Batang" w:hAnsi="Times New Roman"/>
              </w:rPr>
            </w:pPr>
            <w:r>
              <w:rPr>
                <w:rFonts w:ascii="Times New Roman" w:eastAsia="Batang" w:hAnsi="Times New Roman"/>
              </w:rPr>
              <w:t>{0,1,2,3}</w:t>
            </w:r>
          </w:p>
        </w:tc>
        <w:tc>
          <w:tcPr>
            <w:tcW w:w="1134" w:type="dxa"/>
          </w:tcPr>
          <w:p w:rsidR="001C4721" w:rsidRDefault="00DF40D5">
            <w:pPr>
              <w:pStyle w:val="TAC"/>
              <w:jc w:val="both"/>
              <w:rPr>
                <w:rFonts w:ascii="Times New Roman" w:eastAsia="Batang" w:hAnsi="Times New Roman"/>
              </w:rPr>
            </w:pPr>
            <w:r>
              <w:rPr>
                <w:rFonts w:ascii="Times New Roman" w:eastAsia="Batang" w:hAnsi="Times New Roman"/>
              </w:rPr>
              <w:t>{3,…,12}</w:t>
            </w:r>
          </w:p>
        </w:tc>
        <w:tc>
          <w:tcPr>
            <w:tcW w:w="1837" w:type="dxa"/>
          </w:tcPr>
          <w:p w:rsidR="001C4721" w:rsidRDefault="00DF40D5">
            <w:pPr>
              <w:pStyle w:val="TAC"/>
              <w:jc w:val="both"/>
              <w:rPr>
                <w:rFonts w:ascii="Times New Roman" w:eastAsia="Batang" w:hAnsi="Times New Roman"/>
              </w:rPr>
            </w:pPr>
            <w:r>
              <w:rPr>
                <w:rFonts w:ascii="Times New Roman" w:eastAsia="Batang" w:hAnsi="Times New Roman"/>
              </w:rPr>
              <w:t>{3,…,12}</w:t>
            </w:r>
          </w:p>
        </w:tc>
      </w:tr>
      <w:tr w:rsidR="001C4721">
        <w:trPr>
          <w:jc w:val="center"/>
        </w:trPr>
        <w:tc>
          <w:tcPr>
            <w:tcW w:w="1582" w:type="dxa"/>
          </w:tcPr>
          <w:p w:rsidR="001C4721" w:rsidRDefault="00DF40D5">
            <w:pPr>
              <w:pStyle w:val="TAC"/>
              <w:jc w:val="both"/>
              <w:rPr>
                <w:rFonts w:ascii="Times New Roman" w:eastAsia="Batang" w:hAnsi="Times New Roman"/>
              </w:rPr>
            </w:pPr>
            <w:r>
              <w:rPr>
                <w:rFonts w:ascii="Times New Roman" w:eastAsia="Batang" w:hAnsi="Times New Roman"/>
              </w:rPr>
              <w:t>Type B</w:t>
            </w:r>
          </w:p>
        </w:tc>
        <w:tc>
          <w:tcPr>
            <w:tcW w:w="1107" w:type="dxa"/>
          </w:tcPr>
          <w:p w:rsidR="001C4721" w:rsidRDefault="00DF40D5">
            <w:pPr>
              <w:pStyle w:val="TAC"/>
              <w:jc w:val="both"/>
              <w:rPr>
                <w:rFonts w:ascii="Times New Roman" w:eastAsia="Batang" w:hAnsi="Times New Roman"/>
              </w:rPr>
            </w:pPr>
            <w:r>
              <w:rPr>
                <w:rFonts w:ascii="Times New Roman" w:eastAsia="Batang" w:hAnsi="Times New Roman"/>
              </w:rPr>
              <w:t>{0,</w:t>
            </w:r>
            <w:r>
              <w:rPr>
                <w:rFonts w:ascii="Times New Roman" w:hAnsi="Times New Roman"/>
                <w:lang w:val="en-US" w:eastAsia="zh-CN"/>
              </w:rPr>
              <w:t>....</w:t>
            </w:r>
            <w:r>
              <w:rPr>
                <w:rFonts w:ascii="Times New Roman" w:eastAsia="Batang" w:hAnsi="Times New Roman"/>
              </w:rPr>
              <w:t>,</w:t>
            </w:r>
            <w:r>
              <w:rPr>
                <w:rFonts w:ascii="Times New Roman" w:hAnsi="Times New Roman"/>
                <w:lang w:val="en-US" w:eastAsia="zh-CN"/>
              </w:rPr>
              <w:t>12</w:t>
            </w:r>
            <w:r>
              <w:rPr>
                <w:rFonts w:ascii="Times New Roman" w:eastAsia="Batang" w:hAnsi="Times New Roman"/>
              </w:rPr>
              <w:t>}</w:t>
            </w:r>
          </w:p>
        </w:tc>
        <w:tc>
          <w:tcPr>
            <w:tcW w:w="1134" w:type="dxa"/>
          </w:tcPr>
          <w:p w:rsidR="001C4721" w:rsidRDefault="00DF40D5">
            <w:pPr>
              <w:pStyle w:val="TAC"/>
              <w:jc w:val="both"/>
              <w:rPr>
                <w:rFonts w:ascii="Times New Roman" w:eastAsia="Batang" w:hAnsi="Times New Roman"/>
              </w:rPr>
            </w:pPr>
            <w:r>
              <w:rPr>
                <w:rFonts w:ascii="Times New Roman" w:eastAsia="Batang" w:hAnsi="Times New Roman"/>
              </w:rPr>
              <w:t>{2,4,7}</w:t>
            </w:r>
          </w:p>
        </w:tc>
        <w:tc>
          <w:tcPr>
            <w:tcW w:w="1703" w:type="dxa"/>
          </w:tcPr>
          <w:p w:rsidR="001C4721" w:rsidRDefault="00DF40D5">
            <w:pPr>
              <w:pStyle w:val="TAC"/>
              <w:jc w:val="both"/>
              <w:rPr>
                <w:rFonts w:ascii="Times New Roman" w:eastAsia="Batang" w:hAnsi="Times New Roman"/>
              </w:rPr>
            </w:pPr>
            <w:r>
              <w:rPr>
                <w:rFonts w:ascii="Times New Roman" w:eastAsia="Batang" w:hAnsi="Times New Roman"/>
              </w:rPr>
              <w:t>{2,…,14}</w:t>
            </w:r>
          </w:p>
        </w:tc>
        <w:tc>
          <w:tcPr>
            <w:tcW w:w="1132" w:type="dxa"/>
          </w:tcPr>
          <w:p w:rsidR="001C4721" w:rsidRDefault="00DF40D5">
            <w:pPr>
              <w:pStyle w:val="TAC"/>
              <w:jc w:val="both"/>
              <w:rPr>
                <w:rFonts w:ascii="Times New Roman" w:eastAsia="Batang" w:hAnsi="Times New Roman"/>
              </w:rPr>
            </w:pPr>
            <w:r>
              <w:rPr>
                <w:rFonts w:ascii="Times New Roman" w:eastAsia="Batang" w:hAnsi="Times New Roman"/>
              </w:rPr>
              <w:t>{0,…,10}</w:t>
            </w:r>
          </w:p>
        </w:tc>
        <w:tc>
          <w:tcPr>
            <w:tcW w:w="1134" w:type="dxa"/>
          </w:tcPr>
          <w:p w:rsidR="001C4721" w:rsidRDefault="00DF40D5">
            <w:pPr>
              <w:pStyle w:val="TAC"/>
              <w:jc w:val="both"/>
              <w:rPr>
                <w:rFonts w:ascii="Times New Roman" w:eastAsia="Batang" w:hAnsi="Times New Roman"/>
              </w:rPr>
            </w:pPr>
            <w:r>
              <w:rPr>
                <w:rFonts w:ascii="Times New Roman" w:eastAsia="Batang" w:hAnsi="Times New Roman"/>
              </w:rPr>
              <w:t>{2,4,6}</w:t>
            </w:r>
          </w:p>
        </w:tc>
        <w:tc>
          <w:tcPr>
            <w:tcW w:w="1837" w:type="dxa"/>
          </w:tcPr>
          <w:p w:rsidR="001C4721" w:rsidRDefault="00DF40D5">
            <w:pPr>
              <w:pStyle w:val="TAC"/>
              <w:jc w:val="both"/>
              <w:rPr>
                <w:rFonts w:ascii="Times New Roman" w:eastAsia="Batang" w:hAnsi="Times New Roman"/>
              </w:rPr>
            </w:pPr>
            <w:r>
              <w:rPr>
                <w:rFonts w:ascii="Times New Roman" w:eastAsia="Batang" w:hAnsi="Times New Roman"/>
              </w:rPr>
              <w:t>{2,…,1</w:t>
            </w:r>
            <w:r>
              <w:rPr>
                <w:rFonts w:ascii="Times New Roman" w:hAnsi="Times New Roman"/>
                <w:lang w:val="en-US" w:eastAsia="zh-CN"/>
              </w:rPr>
              <w:t>2</w:t>
            </w:r>
            <w:r>
              <w:rPr>
                <w:rFonts w:ascii="Times New Roman" w:eastAsia="Batang" w:hAnsi="Times New Roman"/>
              </w:rPr>
              <w:t>}</w:t>
            </w:r>
          </w:p>
        </w:tc>
      </w:tr>
    </w:tbl>
    <w:p w:rsidR="001C4721" w:rsidRDefault="001C4721">
      <w:pPr>
        <w:jc w:val="center"/>
        <w:rPr>
          <w:lang w:val="en-US" w:eastAsia="zh-CN"/>
        </w:rPr>
      </w:pPr>
    </w:p>
    <w:p w:rsidR="001C4721" w:rsidRDefault="00DF40D5">
      <w:pPr>
        <w:rPr>
          <w:bCs/>
          <w:iCs/>
          <w:lang w:val="en-US" w:eastAsia="zh-CN"/>
        </w:rPr>
      </w:pPr>
      <w:r>
        <w:rPr>
          <w:rFonts w:hint="eastAsia"/>
          <w:bCs/>
          <w:iCs/>
          <w:lang w:val="en-US" w:eastAsia="zh-CN"/>
        </w:rPr>
        <w:t xml:space="preserve">However, for DL table, only 6 bits are used to indicate the combinations of each start symbol and its length. 6 bits are not enough if they are directly interpreted as SLIV values. For example, the SLIV value equals 87 where S=3 and L=10, it is obvious that 6-bit index </w:t>
      </w:r>
      <w:proofErr w:type="spellStart"/>
      <w:r>
        <w:rPr>
          <w:rFonts w:hint="eastAsia"/>
          <w:bCs/>
          <w:iCs/>
          <w:lang w:val="en-US" w:eastAsia="zh-CN"/>
        </w:rPr>
        <w:t>can not</w:t>
      </w:r>
      <w:proofErr w:type="spellEnd"/>
      <w:r>
        <w:rPr>
          <w:rFonts w:hint="eastAsia"/>
          <w:bCs/>
          <w:iCs/>
          <w:lang w:val="en-US" w:eastAsia="zh-CN"/>
        </w:rPr>
        <w:t xml:space="preserve"> be directly interpreted as 87.</w:t>
      </w:r>
    </w:p>
    <w:p w:rsidR="001C4721" w:rsidRDefault="00DF40D5">
      <w:pPr>
        <w:rPr>
          <w:bCs/>
          <w:iCs/>
          <w:lang w:val="en-US" w:eastAsia="zh-CN"/>
        </w:rPr>
      </w:pPr>
      <w:proofErr w:type="spellStart"/>
      <w:r>
        <w:rPr>
          <w:rFonts w:hint="eastAsia"/>
          <w:bCs/>
          <w:iCs/>
          <w:lang w:val="en-US" w:eastAsia="zh-CN"/>
        </w:rPr>
        <w:t>Therefor</w:t>
      </w:r>
      <w:proofErr w:type="spellEnd"/>
      <w:r>
        <w:rPr>
          <w:rFonts w:hint="eastAsia"/>
          <w:bCs/>
          <w:iCs/>
          <w:lang w:val="en-US" w:eastAsia="zh-CN"/>
        </w:rPr>
        <w:t>, the mapping tables of 6-bit index to all possible SLIV values are needed, which can represent all possible combinations of start symbol and length for NCP and ECP.</w:t>
      </w:r>
    </w:p>
    <w:p w:rsidR="001C4721" w:rsidRDefault="00DF40D5">
      <w:pPr>
        <w:rPr>
          <w:bCs/>
          <w:iCs/>
          <w:lang w:val="en-US" w:eastAsia="zh-CN"/>
        </w:rPr>
      </w:pPr>
      <w:r>
        <w:rPr>
          <w:rFonts w:hint="eastAsia"/>
          <w:bCs/>
          <w:iCs/>
          <w:lang w:val="en-US" w:eastAsia="zh-CN"/>
        </w:rPr>
        <w:t>Due to the different combinations of PDSCH mapping type A/B and NCP/ECP, 4 predefined mapping tables are proposed, i.e., PDSCH mapping type A with NCP (Table 2.1-2), PDSCH mapping type A with ECP (Table 2.1-3), PDSCH mapping type B with NCP (Table 2.1-4) and PDSCH mapping type B with ECP (Table 2.1-5).</w:t>
      </w:r>
    </w:p>
    <w:p w:rsidR="001C4721" w:rsidRDefault="00DF40D5">
      <w:pPr>
        <w:jc w:val="center"/>
        <w:rPr>
          <w:b/>
          <w:bCs/>
          <w:iCs/>
          <w:lang w:val="en-US" w:eastAsia="zh-CN"/>
        </w:rPr>
      </w:pPr>
      <w:r>
        <w:rPr>
          <w:b/>
          <w:bCs/>
          <w:lang w:val="en-US" w:eastAsia="zh-CN"/>
        </w:rPr>
        <w:t xml:space="preserve">Table 2.1-2 Mapping table for PDSCH mapping type </w:t>
      </w:r>
      <w:proofErr w:type="gramStart"/>
      <w:r>
        <w:rPr>
          <w:b/>
          <w:bCs/>
          <w:lang w:val="en-US" w:eastAsia="zh-CN"/>
        </w:rPr>
        <w:t>A</w:t>
      </w:r>
      <w:proofErr w:type="gramEnd"/>
      <w:r>
        <w:rPr>
          <w:rFonts w:hint="eastAsia"/>
          <w:b/>
          <w:bCs/>
          <w:lang w:val="en-US" w:eastAsia="zh-CN"/>
        </w:rPr>
        <w:t xml:space="preserve"> with</w:t>
      </w:r>
      <w:r>
        <w:rPr>
          <w:b/>
          <w:bCs/>
          <w:lang w:val="en-US" w:eastAsia="zh-CN"/>
        </w:rPr>
        <w:t xml:space="preserve"> NCP</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1560"/>
        <w:gridCol w:w="1319"/>
        <w:gridCol w:w="1378"/>
      </w:tblGrid>
      <w:tr w:rsidR="001C4721">
        <w:trPr>
          <w:jc w:val="center"/>
        </w:trPr>
        <w:tc>
          <w:tcPr>
            <w:tcW w:w="1696" w:type="dxa"/>
          </w:tcPr>
          <w:bookmarkEnd w:id="11"/>
          <w:bookmarkEnd w:id="12"/>
          <w:p w:rsidR="001C4721" w:rsidRDefault="00DF40D5">
            <w:pPr>
              <w:widowControl w:val="0"/>
              <w:outlineLvl w:val="0"/>
              <w:rPr>
                <w:b/>
                <w:color w:val="000000"/>
                <w:lang w:val="en-US" w:eastAsia="zh-CN"/>
              </w:rPr>
            </w:pPr>
            <w:r>
              <w:rPr>
                <w:b/>
                <w:color w:val="000000"/>
                <w:lang w:val="en-US" w:eastAsia="zh-CN"/>
              </w:rPr>
              <w:t>Index</w:t>
            </w:r>
          </w:p>
        </w:tc>
        <w:tc>
          <w:tcPr>
            <w:tcW w:w="1560" w:type="dxa"/>
          </w:tcPr>
          <w:p w:rsidR="001C4721" w:rsidRDefault="00DF40D5">
            <w:pPr>
              <w:widowControl w:val="0"/>
              <w:outlineLvl w:val="0"/>
              <w:rPr>
                <w:b/>
                <w:color w:val="000000"/>
                <w:lang w:val="en-US" w:eastAsia="zh-CN"/>
              </w:rPr>
            </w:pPr>
            <w:r>
              <w:rPr>
                <w:b/>
                <w:color w:val="000000"/>
                <w:lang w:val="en-US" w:eastAsia="zh-CN"/>
              </w:rPr>
              <w:t>SLIV</w:t>
            </w:r>
          </w:p>
        </w:tc>
        <w:tc>
          <w:tcPr>
            <w:tcW w:w="1319" w:type="dxa"/>
          </w:tcPr>
          <w:p w:rsidR="001C4721" w:rsidRDefault="00DF40D5">
            <w:pPr>
              <w:widowControl w:val="0"/>
              <w:outlineLvl w:val="0"/>
              <w:rPr>
                <w:b/>
                <w:color w:val="000000"/>
                <w:lang w:val="en-US" w:eastAsia="zh-CN"/>
              </w:rPr>
            </w:pPr>
            <w:r>
              <w:rPr>
                <w:b/>
                <w:color w:val="000000"/>
                <w:lang w:val="en-US" w:eastAsia="zh-CN"/>
              </w:rPr>
              <w:t>Start</w:t>
            </w:r>
          </w:p>
        </w:tc>
        <w:tc>
          <w:tcPr>
            <w:tcW w:w="1378" w:type="dxa"/>
          </w:tcPr>
          <w:p w:rsidR="001C4721" w:rsidRDefault="00DF40D5">
            <w:pPr>
              <w:widowControl w:val="0"/>
              <w:outlineLvl w:val="0"/>
              <w:rPr>
                <w:b/>
                <w:color w:val="000000"/>
                <w:lang w:val="en-US" w:eastAsia="zh-CN"/>
              </w:rPr>
            </w:pPr>
            <w:r>
              <w:rPr>
                <w:b/>
                <w:color w:val="000000"/>
                <w:lang w:val="en-US" w:eastAsia="zh-CN"/>
              </w:rPr>
              <w:t>Length</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0</w:t>
            </w:r>
          </w:p>
        </w:tc>
        <w:tc>
          <w:tcPr>
            <w:tcW w:w="1560" w:type="dxa"/>
          </w:tcPr>
          <w:p w:rsidR="001C4721" w:rsidRDefault="00DF40D5">
            <w:pPr>
              <w:widowControl w:val="0"/>
              <w:outlineLvl w:val="0"/>
              <w:rPr>
                <w:color w:val="000000"/>
                <w:lang w:val="en-US" w:eastAsia="zh-CN"/>
              </w:rPr>
            </w:pPr>
            <w:r>
              <w:rPr>
                <w:color w:val="000000"/>
                <w:lang w:val="en-US" w:eastAsia="zh-CN"/>
              </w:rPr>
              <w:t>27</w:t>
            </w:r>
          </w:p>
        </w:tc>
        <w:tc>
          <w:tcPr>
            <w:tcW w:w="1319" w:type="dxa"/>
          </w:tcPr>
          <w:p w:rsidR="001C4721" w:rsidRDefault="00DF40D5">
            <w:pPr>
              <w:widowControl w:val="0"/>
              <w:outlineLvl w:val="0"/>
              <w:rPr>
                <w:color w:val="000000"/>
                <w:lang w:val="en-US" w:eastAsia="zh-CN"/>
              </w:rPr>
            </w:pPr>
            <w:r>
              <w:rPr>
                <w:color w:val="000000"/>
                <w:lang w:val="en-US" w:eastAsia="zh-CN"/>
              </w:rPr>
              <w:t>0</w:t>
            </w:r>
          </w:p>
        </w:tc>
        <w:tc>
          <w:tcPr>
            <w:tcW w:w="1378" w:type="dxa"/>
          </w:tcPr>
          <w:p w:rsidR="001C4721" w:rsidRDefault="00DF40D5">
            <w:pPr>
              <w:widowControl w:val="0"/>
              <w:outlineLvl w:val="0"/>
              <w:rPr>
                <w:color w:val="000000"/>
                <w:lang w:val="en-US" w:eastAsia="zh-CN"/>
              </w:rPr>
            </w:pPr>
            <w:r>
              <w:rPr>
                <w:color w:val="000000"/>
                <w:lang w:val="en-US" w:eastAsia="zh-CN"/>
              </w:rPr>
              <w:t>14</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1~4</w:t>
            </w:r>
          </w:p>
        </w:tc>
        <w:tc>
          <w:tcPr>
            <w:tcW w:w="1560" w:type="dxa"/>
          </w:tcPr>
          <w:p w:rsidR="001C4721" w:rsidRDefault="00DF40D5">
            <w:pPr>
              <w:widowControl w:val="0"/>
              <w:outlineLvl w:val="0"/>
              <w:rPr>
                <w:color w:val="000000"/>
              </w:rPr>
            </w:pPr>
            <w:r>
              <w:rPr>
                <w:bCs/>
                <w:lang w:eastAsia="zh-CN"/>
              </w:rPr>
              <w:t>28</w:t>
            </w:r>
            <w:r>
              <w:rPr>
                <w:bCs/>
                <w:lang w:val="en-US" w:eastAsia="zh-CN"/>
              </w:rPr>
              <w:t>,29,30,</w:t>
            </w:r>
            <w:r>
              <w:rPr>
                <w:bCs/>
                <w:lang w:eastAsia="zh-CN"/>
              </w:rPr>
              <w:t>31</w:t>
            </w:r>
          </w:p>
        </w:tc>
        <w:tc>
          <w:tcPr>
            <w:tcW w:w="1319" w:type="dxa"/>
          </w:tcPr>
          <w:p w:rsidR="001C4721" w:rsidRDefault="00DF40D5">
            <w:pPr>
              <w:widowControl w:val="0"/>
              <w:outlineLvl w:val="0"/>
              <w:rPr>
                <w:color w:val="000000"/>
              </w:rPr>
            </w:pPr>
            <w:r>
              <w:rPr>
                <w:bCs/>
                <w:lang w:eastAsia="zh-CN"/>
              </w:rPr>
              <w:t>0</w:t>
            </w:r>
            <w:r>
              <w:rPr>
                <w:bCs/>
                <w:lang w:val="en-US" w:eastAsia="zh-CN"/>
              </w:rPr>
              <w:t>,1,2,3</w:t>
            </w:r>
          </w:p>
        </w:tc>
        <w:tc>
          <w:tcPr>
            <w:tcW w:w="1378" w:type="dxa"/>
          </w:tcPr>
          <w:p w:rsidR="001C4721" w:rsidRDefault="00DF40D5">
            <w:pPr>
              <w:widowControl w:val="0"/>
              <w:outlineLvl w:val="0"/>
              <w:rPr>
                <w:color w:val="000000"/>
                <w:lang w:val="en-US" w:eastAsia="zh-CN"/>
              </w:rPr>
            </w:pPr>
            <w:r>
              <w:rPr>
                <w:color w:val="000000"/>
                <w:lang w:val="en-US" w:eastAsia="zh-CN"/>
              </w:rPr>
              <w:t>3</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lastRenderedPageBreak/>
              <w:t>5~6</w:t>
            </w:r>
          </w:p>
        </w:tc>
        <w:tc>
          <w:tcPr>
            <w:tcW w:w="1560" w:type="dxa"/>
          </w:tcPr>
          <w:p w:rsidR="001C4721" w:rsidRDefault="00DF40D5">
            <w:pPr>
              <w:widowControl w:val="0"/>
              <w:outlineLvl w:val="0"/>
              <w:rPr>
                <w:color w:val="000000"/>
                <w:lang w:val="en-US" w:eastAsia="zh-CN"/>
              </w:rPr>
            </w:pPr>
            <w:r>
              <w:rPr>
                <w:color w:val="000000"/>
                <w:lang w:val="en-US" w:eastAsia="zh-CN"/>
              </w:rPr>
              <w:t>40,41</w:t>
            </w:r>
          </w:p>
        </w:tc>
        <w:tc>
          <w:tcPr>
            <w:tcW w:w="1319" w:type="dxa"/>
          </w:tcPr>
          <w:p w:rsidR="001C4721" w:rsidRDefault="00DF40D5">
            <w:pPr>
              <w:widowControl w:val="0"/>
              <w:outlineLvl w:val="0"/>
              <w:rPr>
                <w:color w:val="000000"/>
                <w:lang w:val="en-US" w:eastAsia="zh-CN"/>
              </w:rPr>
            </w:pPr>
            <w:r>
              <w:rPr>
                <w:color w:val="000000"/>
                <w:lang w:val="en-US" w:eastAsia="zh-CN"/>
              </w:rPr>
              <w:t>0,1</w:t>
            </w:r>
          </w:p>
        </w:tc>
        <w:tc>
          <w:tcPr>
            <w:tcW w:w="1378" w:type="dxa"/>
          </w:tcPr>
          <w:p w:rsidR="001C4721" w:rsidRDefault="00DF40D5">
            <w:pPr>
              <w:widowControl w:val="0"/>
              <w:outlineLvl w:val="0"/>
              <w:rPr>
                <w:color w:val="000000"/>
                <w:lang w:val="en-US" w:eastAsia="zh-CN"/>
              </w:rPr>
            </w:pPr>
            <w:r>
              <w:rPr>
                <w:color w:val="000000"/>
                <w:lang w:val="en-US" w:eastAsia="zh-CN"/>
              </w:rPr>
              <w:t>13</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7~10</w:t>
            </w:r>
          </w:p>
        </w:tc>
        <w:tc>
          <w:tcPr>
            <w:tcW w:w="1560" w:type="dxa"/>
          </w:tcPr>
          <w:p w:rsidR="001C4721" w:rsidRDefault="00DF40D5">
            <w:pPr>
              <w:widowControl w:val="0"/>
              <w:outlineLvl w:val="0"/>
              <w:rPr>
                <w:color w:val="000000"/>
                <w:lang w:val="en-US" w:eastAsia="zh-CN"/>
              </w:rPr>
            </w:pPr>
            <w:r>
              <w:rPr>
                <w:color w:val="000000"/>
                <w:lang w:val="en-US" w:eastAsia="zh-CN"/>
              </w:rPr>
              <w:t>42,43,44,45</w:t>
            </w:r>
          </w:p>
        </w:tc>
        <w:tc>
          <w:tcPr>
            <w:tcW w:w="1319" w:type="dxa"/>
          </w:tcPr>
          <w:p w:rsidR="001C4721" w:rsidRDefault="00DF40D5">
            <w:pPr>
              <w:widowControl w:val="0"/>
              <w:outlineLvl w:val="0"/>
              <w:rPr>
                <w:color w:val="000000"/>
                <w:lang w:val="en-US" w:eastAsia="zh-CN"/>
              </w:rPr>
            </w:pPr>
            <w:r>
              <w:rPr>
                <w:color w:val="000000"/>
                <w:lang w:val="en-US" w:eastAsia="zh-CN"/>
              </w:rPr>
              <w:t>0,1,2,3</w:t>
            </w:r>
          </w:p>
        </w:tc>
        <w:tc>
          <w:tcPr>
            <w:tcW w:w="1378" w:type="dxa"/>
          </w:tcPr>
          <w:p w:rsidR="001C4721" w:rsidRDefault="00DF40D5">
            <w:pPr>
              <w:widowControl w:val="0"/>
              <w:outlineLvl w:val="0"/>
              <w:rPr>
                <w:color w:val="000000"/>
                <w:lang w:val="en-US" w:eastAsia="zh-CN"/>
              </w:rPr>
            </w:pPr>
            <w:r>
              <w:rPr>
                <w:color w:val="000000"/>
                <w:lang w:val="en-US" w:eastAsia="zh-CN"/>
              </w:rPr>
              <w:t>4</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11~13</w:t>
            </w:r>
          </w:p>
        </w:tc>
        <w:tc>
          <w:tcPr>
            <w:tcW w:w="1560" w:type="dxa"/>
          </w:tcPr>
          <w:p w:rsidR="001C4721" w:rsidRDefault="00DF40D5">
            <w:pPr>
              <w:widowControl w:val="0"/>
              <w:outlineLvl w:val="0"/>
              <w:rPr>
                <w:color w:val="000000"/>
                <w:lang w:val="en-US" w:eastAsia="zh-CN"/>
              </w:rPr>
            </w:pPr>
            <w:r>
              <w:rPr>
                <w:color w:val="000000"/>
                <w:lang w:val="en-US" w:eastAsia="zh-CN"/>
              </w:rPr>
              <w:t>53,54,55</w:t>
            </w:r>
          </w:p>
        </w:tc>
        <w:tc>
          <w:tcPr>
            <w:tcW w:w="1319" w:type="dxa"/>
          </w:tcPr>
          <w:p w:rsidR="001C4721" w:rsidRDefault="00DF40D5">
            <w:pPr>
              <w:widowControl w:val="0"/>
              <w:outlineLvl w:val="0"/>
              <w:rPr>
                <w:color w:val="000000"/>
                <w:lang w:val="en-US" w:eastAsia="zh-CN"/>
              </w:rPr>
            </w:pPr>
            <w:r>
              <w:rPr>
                <w:color w:val="000000"/>
                <w:lang w:val="en-US" w:eastAsia="zh-CN"/>
              </w:rPr>
              <w:t>0,1,2</w:t>
            </w:r>
          </w:p>
        </w:tc>
        <w:tc>
          <w:tcPr>
            <w:tcW w:w="1378" w:type="dxa"/>
          </w:tcPr>
          <w:p w:rsidR="001C4721" w:rsidRDefault="00DF40D5">
            <w:pPr>
              <w:widowControl w:val="0"/>
              <w:outlineLvl w:val="0"/>
              <w:rPr>
                <w:color w:val="000000"/>
                <w:lang w:val="en-US" w:eastAsia="zh-CN"/>
              </w:rPr>
            </w:pPr>
            <w:r>
              <w:rPr>
                <w:color w:val="000000"/>
                <w:lang w:val="en-US" w:eastAsia="zh-CN"/>
              </w:rPr>
              <w:t>12</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14~17</w:t>
            </w:r>
          </w:p>
        </w:tc>
        <w:tc>
          <w:tcPr>
            <w:tcW w:w="1560" w:type="dxa"/>
          </w:tcPr>
          <w:p w:rsidR="001C4721" w:rsidRDefault="00DF40D5">
            <w:pPr>
              <w:widowControl w:val="0"/>
              <w:outlineLvl w:val="0"/>
              <w:rPr>
                <w:color w:val="000000"/>
                <w:lang w:val="en-US" w:eastAsia="zh-CN"/>
              </w:rPr>
            </w:pPr>
            <w:r>
              <w:rPr>
                <w:color w:val="000000"/>
                <w:lang w:val="en-US" w:eastAsia="zh-CN"/>
              </w:rPr>
              <w:t>56,57,58,59</w:t>
            </w:r>
          </w:p>
        </w:tc>
        <w:tc>
          <w:tcPr>
            <w:tcW w:w="1319" w:type="dxa"/>
          </w:tcPr>
          <w:p w:rsidR="001C4721" w:rsidRDefault="00DF40D5">
            <w:pPr>
              <w:widowControl w:val="0"/>
              <w:outlineLvl w:val="0"/>
              <w:rPr>
                <w:color w:val="000000"/>
                <w:lang w:val="en-US" w:eastAsia="zh-CN"/>
              </w:rPr>
            </w:pPr>
            <w:r>
              <w:rPr>
                <w:color w:val="000000"/>
                <w:lang w:val="en-US" w:eastAsia="zh-CN"/>
              </w:rPr>
              <w:t>0,1,2,3</w:t>
            </w:r>
          </w:p>
        </w:tc>
        <w:tc>
          <w:tcPr>
            <w:tcW w:w="1378" w:type="dxa"/>
          </w:tcPr>
          <w:p w:rsidR="001C4721" w:rsidRDefault="00DF40D5">
            <w:pPr>
              <w:widowControl w:val="0"/>
              <w:outlineLvl w:val="0"/>
              <w:rPr>
                <w:color w:val="000000"/>
                <w:lang w:val="en-US" w:eastAsia="zh-CN"/>
              </w:rPr>
            </w:pPr>
            <w:r>
              <w:rPr>
                <w:color w:val="000000"/>
                <w:lang w:val="en-US" w:eastAsia="zh-CN"/>
              </w:rPr>
              <w:t>5</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18~21</w:t>
            </w:r>
          </w:p>
        </w:tc>
        <w:tc>
          <w:tcPr>
            <w:tcW w:w="1560" w:type="dxa"/>
          </w:tcPr>
          <w:p w:rsidR="001C4721" w:rsidRDefault="00DF40D5">
            <w:pPr>
              <w:widowControl w:val="0"/>
              <w:outlineLvl w:val="0"/>
              <w:rPr>
                <w:color w:val="000000"/>
                <w:lang w:val="en-US" w:eastAsia="zh-CN"/>
              </w:rPr>
            </w:pPr>
            <w:r>
              <w:rPr>
                <w:color w:val="000000"/>
                <w:lang w:val="en-US" w:eastAsia="zh-CN"/>
              </w:rPr>
              <w:t>66,67,68,69</w:t>
            </w:r>
          </w:p>
        </w:tc>
        <w:tc>
          <w:tcPr>
            <w:tcW w:w="1319" w:type="dxa"/>
          </w:tcPr>
          <w:p w:rsidR="001C4721" w:rsidRDefault="00DF40D5">
            <w:pPr>
              <w:widowControl w:val="0"/>
              <w:outlineLvl w:val="0"/>
              <w:rPr>
                <w:color w:val="000000"/>
                <w:lang w:val="en-US" w:eastAsia="zh-CN"/>
              </w:rPr>
            </w:pPr>
            <w:r>
              <w:rPr>
                <w:color w:val="000000"/>
                <w:lang w:val="en-US" w:eastAsia="zh-CN"/>
              </w:rPr>
              <w:t>0,1,2,3</w:t>
            </w:r>
          </w:p>
        </w:tc>
        <w:tc>
          <w:tcPr>
            <w:tcW w:w="1378" w:type="dxa"/>
          </w:tcPr>
          <w:p w:rsidR="001C4721" w:rsidRDefault="00DF40D5">
            <w:pPr>
              <w:widowControl w:val="0"/>
              <w:outlineLvl w:val="0"/>
              <w:rPr>
                <w:color w:val="000000"/>
                <w:lang w:val="en-US" w:eastAsia="zh-CN"/>
              </w:rPr>
            </w:pPr>
            <w:r>
              <w:rPr>
                <w:color w:val="000000"/>
                <w:lang w:val="en-US" w:eastAsia="zh-CN"/>
              </w:rPr>
              <w:t>11</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22~25</w:t>
            </w:r>
          </w:p>
        </w:tc>
        <w:tc>
          <w:tcPr>
            <w:tcW w:w="1560" w:type="dxa"/>
          </w:tcPr>
          <w:p w:rsidR="001C4721" w:rsidRDefault="00DF40D5">
            <w:pPr>
              <w:widowControl w:val="0"/>
              <w:outlineLvl w:val="0"/>
              <w:rPr>
                <w:color w:val="000000"/>
                <w:lang w:val="en-US" w:eastAsia="zh-CN"/>
              </w:rPr>
            </w:pPr>
            <w:r>
              <w:rPr>
                <w:color w:val="000000"/>
                <w:lang w:val="en-US" w:eastAsia="zh-CN"/>
              </w:rPr>
              <w:t>70,71,72,73</w:t>
            </w:r>
          </w:p>
        </w:tc>
        <w:tc>
          <w:tcPr>
            <w:tcW w:w="1319" w:type="dxa"/>
          </w:tcPr>
          <w:p w:rsidR="001C4721" w:rsidRDefault="00DF40D5">
            <w:pPr>
              <w:widowControl w:val="0"/>
              <w:outlineLvl w:val="0"/>
              <w:rPr>
                <w:color w:val="000000"/>
              </w:rPr>
            </w:pPr>
            <w:r>
              <w:rPr>
                <w:color w:val="000000"/>
                <w:lang w:val="en-US" w:eastAsia="zh-CN"/>
              </w:rPr>
              <w:t>0,1,2,3</w:t>
            </w:r>
          </w:p>
        </w:tc>
        <w:tc>
          <w:tcPr>
            <w:tcW w:w="1378" w:type="dxa"/>
          </w:tcPr>
          <w:p w:rsidR="001C4721" w:rsidRDefault="00DF40D5">
            <w:pPr>
              <w:widowControl w:val="0"/>
              <w:outlineLvl w:val="0"/>
              <w:rPr>
                <w:color w:val="000000"/>
                <w:lang w:val="en-US" w:eastAsia="zh-CN"/>
              </w:rPr>
            </w:pPr>
            <w:r>
              <w:rPr>
                <w:color w:val="000000"/>
                <w:lang w:val="en-US" w:eastAsia="zh-CN"/>
              </w:rPr>
              <w:t>6</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26~29</w:t>
            </w:r>
          </w:p>
        </w:tc>
        <w:tc>
          <w:tcPr>
            <w:tcW w:w="1560" w:type="dxa"/>
          </w:tcPr>
          <w:p w:rsidR="001C4721" w:rsidRDefault="00DF40D5">
            <w:pPr>
              <w:widowControl w:val="0"/>
              <w:outlineLvl w:val="0"/>
              <w:rPr>
                <w:color w:val="000000"/>
                <w:lang w:val="en-US" w:eastAsia="zh-CN"/>
              </w:rPr>
            </w:pPr>
            <w:r>
              <w:rPr>
                <w:color w:val="000000"/>
                <w:lang w:val="en-US" w:eastAsia="zh-CN"/>
              </w:rPr>
              <w:t>79,80,81,82</w:t>
            </w:r>
          </w:p>
        </w:tc>
        <w:tc>
          <w:tcPr>
            <w:tcW w:w="1319" w:type="dxa"/>
          </w:tcPr>
          <w:p w:rsidR="001C4721" w:rsidRDefault="00DF40D5">
            <w:pPr>
              <w:widowControl w:val="0"/>
              <w:outlineLvl w:val="0"/>
              <w:rPr>
                <w:color w:val="000000"/>
              </w:rPr>
            </w:pPr>
            <w:r>
              <w:rPr>
                <w:color w:val="000000"/>
                <w:lang w:val="en-US" w:eastAsia="zh-CN"/>
              </w:rPr>
              <w:t>0,1,2,3</w:t>
            </w:r>
          </w:p>
        </w:tc>
        <w:tc>
          <w:tcPr>
            <w:tcW w:w="1378" w:type="dxa"/>
          </w:tcPr>
          <w:p w:rsidR="001C4721" w:rsidRDefault="00DF40D5">
            <w:pPr>
              <w:widowControl w:val="0"/>
              <w:outlineLvl w:val="0"/>
              <w:rPr>
                <w:color w:val="000000"/>
                <w:lang w:val="en-US" w:eastAsia="zh-CN"/>
              </w:rPr>
            </w:pPr>
            <w:r>
              <w:rPr>
                <w:color w:val="000000"/>
                <w:lang w:val="en-US" w:eastAsia="zh-CN"/>
              </w:rPr>
              <w:t>10</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30~33</w:t>
            </w:r>
          </w:p>
        </w:tc>
        <w:tc>
          <w:tcPr>
            <w:tcW w:w="1560" w:type="dxa"/>
          </w:tcPr>
          <w:p w:rsidR="001C4721" w:rsidRDefault="00DF40D5">
            <w:pPr>
              <w:widowControl w:val="0"/>
              <w:outlineLvl w:val="0"/>
              <w:rPr>
                <w:color w:val="000000"/>
                <w:lang w:val="en-US" w:eastAsia="zh-CN"/>
              </w:rPr>
            </w:pPr>
            <w:r>
              <w:rPr>
                <w:color w:val="000000"/>
                <w:lang w:val="en-US" w:eastAsia="zh-CN"/>
              </w:rPr>
              <w:t>84,85,86,87</w:t>
            </w:r>
          </w:p>
        </w:tc>
        <w:tc>
          <w:tcPr>
            <w:tcW w:w="1319" w:type="dxa"/>
          </w:tcPr>
          <w:p w:rsidR="001C4721" w:rsidRDefault="00DF40D5">
            <w:pPr>
              <w:widowControl w:val="0"/>
              <w:outlineLvl w:val="0"/>
              <w:rPr>
                <w:color w:val="000000"/>
              </w:rPr>
            </w:pPr>
            <w:r>
              <w:rPr>
                <w:color w:val="000000"/>
                <w:lang w:val="en-US" w:eastAsia="zh-CN"/>
              </w:rPr>
              <w:t>0,1,2,3</w:t>
            </w:r>
          </w:p>
        </w:tc>
        <w:tc>
          <w:tcPr>
            <w:tcW w:w="1378" w:type="dxa"/>
          </w:tcPr>
          <w:p w:rsidR="001C4721" w:rsidRDefault="00DF40D5">
            <w:pPr>
              <w:widowControl w:val="0"/>
              <w:outlineLvl w:val="0"/>
              <w:rPr>
                <w:color w:val="000000"/>
                <w:lang w:val="en-US" w:eastAsia="zh-CN"/>
              </w:rPr>
            </w:pPr>
            <w:r>
              <w:rPr>
                <w:color w:val="000000"/>
                <w:lang w:val="en-US" w:eastAsia="zh-CN"/>
              </w:rPr>
              <w:t>7</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34~37</w:t>
            </w:r>
          </w:p>
        </w:tc>
        <w:tc>
          <w:tcPr>
            <w:tcW w:w="1560" w:type="dxa"/>
          </w:tcPr>
          <w:p w:rsidR="001C4721" w:rsidRDefault="00DF40D5">
            <w:pPr>
              <w:widowControl w:val="0"/>
              <w:outlineLvl w:val="0"/>
              <w:rPr>
                <w:color w:val="000000"/>
                <w:lang w:val="en-US" w:eastAsia="zh-CN"/>
              </w:rPr>
            </w:pPr>
            <w:r>
              <w:rPr>
                <w:color w:val="000000"/>
                <w:lang w:val="en-US" w:eastAsia="zh-CN"/>
              </w:rPr>
              <w:t>92,93,94,95</w:t>
            </w:r>
          </w:p>
        </w:tc>
        <w:tc>
          <w:tcPr>
            <w:tcW w:w="1319" w:type="dxa"/>
          </w:tcPr>
          <w:p w:rsidR="001C4721" w:rsidRDefault="00DF40D5">
            <w:pPr>
              <w:widowControl w:val="0"/>
              <w:outlineLvl w:val="0"/>
              <w:rPr>
                <w:color w:val="000000"/>
              </w:rPr>
            </w:pPr>
            <w:r>
              <w:rPr>
                <w:color w:val="000000"/>
                <w:lang w:val="en-US" w:eastAsia="zh-CN"/>
              </w:rPr>
              <w:t>0,1,2,3</w:t>
            </w:r>
          </w:p>
        </w:tc>
        <w:tc>
          <w:tcPr>
            <w:tcW w:w="1378" w:type="dxa"/>
          </w:tcPr>
          <w:p w:rsidR="001C4721" w:rsidRDefault="00DF40D5">
            <w:pPr>
              <w:widowControl w:val="0"/>
              <w:outlineLvl w:val="0"/>
              <w:rPr>
                <w:color w:val="000000"/>
                <w:lang w:val="en-US" w:eastAsia="zh-CN"/>
              </w:rPr>
            </w:pPr>
            <w:r>
              <w:rPr>
                <w:color w:val="000000"/>
                <w:lang w:val="en-US" w:eastAsia="zh-CN"/>
              </w:rPr>
              <w:t>9</w:t>
            </w:r>
          </w:p>
        </w:tc>
      </w:tr>
      <w:tr w:rsidR="001C4721">
        <w:trPr>
          <w:jc w:val="center"/>
        </w:trPr>
        <w:tc>
          <w:tcPr>
            <w:tcW w:w="1696" w:type="dxa"/>
          </w:tcPr>
          <w:p w:rsidR="001C4721" w:rsidRDefault="00DF40D5">
            <w:pPr>
              <w:widowControl w:val="0"/>
              <w:outlineLvl w:val="0"/>
              <w:rPr>
                <w:color w:val="000000"/>
                <w:lang w:val="en-US" w:eastAsia="zh-CN"/>
              </w:rPr>
            </w:pPr>
            <w:r>
              <w:rPr>
                <w:color w:val="000000"/>
                <w:lang w:val="en-US" w:eastAsia="zh-CN"/>
              </w:rPr>
              <w:t>38~41</w:t>
            </w:r>
          </w:p>
        </w:tc>
        <w:tc>
          <w:tcPr>
            <w:tcW w:w="1560" w:type="dxa"/>
          </w:tcPr>
          <w:p w:rsidR="001C4721" w:rsidRDefault="00DF40D5">
            <w:pPr>
              <w:widowControl w:val="0"/>
              <w:outlineLvl w:val="0"/>
              <w:rPr>
                <w:color w:val="000000"/>
                <w:lang w:val="en-US" w:eastAsia="zh-CN"/>
              </w:rPr>
            </w:pPr>
            <w:r>
              <w:rPr>
                <w:color w:val="000000"/>
                <w:lang w:val="en-US" w:eastAsia="zh-CN"/>
              </w:rPr>
              <w:t>98,99,100,101</w:t>
            </w:r>
          </w:p>
        </w:tc>
        <w:tc>
          <w:tcPr>
            <w:tcW w:w="1319" w:type="dxa"/>
          </w:tcPr>
          <w:p w:rsidR="001C4721" w:rsidRDefault="00DF40D5">
            <w:pPr>
              <w:widowControl w:val="0"/>
              <w:outlineLvl w:val="0"/>
              <w:rPr>
                <w:color w:val="000000"/>
              </w:rPr>
            </w:pPr>
            <w:r>
              <w:rPr>
                <w:color w:val="000000"/>
                <w:lang w:val="en-US" w:eastAsia="zh-CN"/>
              </w:rPr>
              <w:t>0,1,2,3</w:t>
            </w:r>
          </w:p>
        </w:tc>
        <w:tc>
          <w:tcPr>
            <w:tcW w:w="1378" w:type="dxa"/>
          </w:tcPr>
          <w:p w:rsidR="001C4721" w:rsidRDefault="00DF40D5">
            <w:pPr>
              <w:widowControl w:val="0"/>
              <w:outlineLvl w:val="0"/>
              <w:rPr>
                <w:color w:val="000000"/>
                <w:lang w:val="en-US" w:eastAsia="zh-CN"/>
              </w:rPr>
            </w:pPr>
            <w:r>
              <w:rPr>
                <w:color w:val="000000"/>
                <w:lang w:val="en-US" w:eastAsia="zh-CN"/>
              </w:rPr>
              <w:t>8</w:t>
            </w:r>
          </w:p>
        </w:tc>
      </w:tr>
    </w:tbl>
    <w:p w:rsidR="001C4721" w:rsidRDefault="001C4721">
      <w:pPr>
        <w:jc w:val="center"/>
        <w:rPr>
          <w:lang w:val="en-US" w:eastAsia="zh-CN"/>
        </w:rPr>
      </w:pPr>
    </w:p>
    <w:p w:rsidR="001C4721" w:rsidRDefault="00DF40D5">
      <w:pPr>
        <w:jc w:val="center"/>
        <w:rPr>
          <w:b/>
          <w:bCs/>
          <w:lang w:val="en-US" w:eastAsia="zh-CN"/>
        </w:rPr>
      </w:pPr>
      <w:r>
        <w:rPr>
          <w:b/>
          <w:bCs/>
          <w:lang w:val="en-US" w:eastAsia="zh-CN"/>
        </w:rPr>
        <w:t xml:space="preserve">Table 2.1-3 Mapping table for PDSCH mapping type B </w:t>
      </w:r>
      <w:r>
        <w:rPr>
          <w:rFonts w:hint="eastAsia"/>
          <w:b/>
          <w:bCs/>
          <w:lang w:val="en-US" w:eastAsia="zh-CN"/>
        </w:rPr>
        <w:t xml:space="preserve">with </w:t>
      </w:r>
      <w:r>
        <w:rPr>
          <w:b/>
          <w:bCs/>
          <w:lang w:val="en-US" w:eastAsia="zh-CN"/>
        </w:rPr>
        <w:t>NCP</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1560"/>
        <w:gridCol w:w="1319"/>
        <w:gridCol w:w="1378"/>
      </w:tblGrid>
      <w:tr w:rsidR="001C4721">
        <w:trPr>
          <w:jc w:val="center"/>
        </w:trPr>
        <w:tc>
          <w:tcPr>
            <w:tcW w:w="1696" w:type="dxa"/>
          </w:tcPr>
          <w:p w:rsidR="001C4721" w:rsidRDefault="00DF40D5">
            <w:pPr>
              <w:widowControl w:val="0"/>
              <w:outlineLvl w:val="0"/>
              <w:rPr>
                <w:b/>
                <w:color w:val="000000"/>
              </w:rPr>
            </w:pPr>
            <w:r>
              <w:rPr>
                <w:b/>
                <w:color w:val="000000"/>
              </w:rPr>
              <w:t>Index</w:t>
            </w:r>
          </w:p>
        </w:tc>
        <w:tc>
          <w:tcPr>
            <w:tcW w:w="1560" w:type="dxa"/>
          </w:tcPr>
          <w:p w:rsidR="001C4721" w:rsidRDefault="00DF40D5">
            <w:pPr>
              <w:widowControl w:val="0"/>
              <w:outlineLvl w:val="0"/>
              <w:rPr>
                <w:b/>
                <w:color w:val="000000"/>
              </w:rPr>
            </w:pPr>
            <w:r>
              <w:rPr>
                <w:b/>
                <w:color w:val="000000"/>
              </w:rPr>
              <w:t>SLIV</w:t>
            </w:r>
          </w:p>
        </w:tc>
        <w:tc>
          <w:tcPr>
            <w:tcW w:w="1319" w:type="dxa"/>
          </w:tcPr>
          <w:p w:rsidR="001C4721" w:rsidRDefault="00DF40D5">
            <w:pPr>
              <w:widowControl w:val="0"/>
              <w:outlineLvl w:val="0"/>
              <w:rPr>
                <w:b/>
                <w:color w:val="000000"/>
                <w:lang w:eastAsia="zh-CN"/>
              </w:rPr>
            </w:pPr>
            <w:r>
              <w:rPr>
                <w:b/>
                <w:color w:val="000000"/>
                <w:lang w:val="en-US" w:eastAsia="zh-CN"/>
              </w:rPr>
              <w:t>Start</w:t>
            </w:r>
          </w:p>
        </w:tc>
        <w:tc>
          <w:tcPr>
            <w:tcW w:w="1378" w:type="dxa"/>
          </w:tcPr>
          <w:p w:rsidR="001C4721" w:rsidRDefault="00DF40D5">
            <w:pPr>
              <w:widowControl w:val="0"/>
              <w:outlineLvl w:val="0"/>
              <w:rPr>
                <w:b/>
                <w:color w:val="000000"/>
                <w:lang w:eastAsia="zh-CN"/>
              </w:rPr>
            </w:pPr>
            <w:r>
              <w:rPr>
                <w:b/>
                <w:color w:val="000000"/>
                <w:lang w:val="en-US" w:eastAsia="zh-CN"/>
              </w:rPr>
              <w:t>Length</w:t>
            </w:r>
          </w:p>
        </w:tc>
      </w:tr>
      <w:tr w:rsidR="001C4721">
        <w:trPr>
          <w:jc w:val="center"/>
        </w:trPr>
        <w:tc>
          <w:tcPr>
            <w:tcW w:w="1696" w:type="dxa"/>
          </w:tcPr>
          <w:p w:rsidR="001C4721" w:rsidRDefault="00DF40D5">
            <w:pPr>
              <w:widowControl w:val="0"/>
              <w:outlineLvl w:val="0"/>
              <w:rPr>
                <w:color w:val="000000"/>
              </w:rPr>
            </w:pPr>
            <w:r>
              <w:rPr>
                <w:lang w:eastAsia="zh-CN"/>
              </w:rPr>
              <w:t>0~12</w:t>
            </w:r>
          </w:p>
        </w:tc>
        <w:tc>
          <w:tcPr>
            <w:tcW w:w="1560" w:type="dxa"/>
          </w:tcPr>
          <w:p w:rsidR="001C4721" w:rsidRDefault="00DF40D5">
            <w:pPr>
              <w:widowControl w:val="0"/>
              <w:outlineLvl w:val="0"/>
              <w:rPr>
                <w:color w:val="000000"/>
              </w:rPr>
            </w:pPr>
            <w:r>
              <w:rPr>
                <w:lang w:eastAsia="zh-CN"/>
              </w:rPr>
              <w:t>14~26</w:t>
            </w:r>
          </w:p>
        </w:tc>
        <w:tc>
          <w:tcPr>
            <w:tcW w:w="1319" w:type="dxa"/>
          </w:tcPr>
          <w:p w:rsidR="001C4721" w:rsidRDefault="00DF40D5">
            <w:pPr>
              <w:widowControl w:val="0"/>
              <w:outlineLvl w:val="0"/>
              <w:rPr>
                <w:color w:val="000000"/>
              </w:rPr>
            </w:pPr>
            <w:r>
              <w:rPr>
                <w:lang w:eastAsia="zh-CN"/>
              </w:rPr>
              <w:t>0~12</w:t>
            </w:r>
          </w:p>
        </w:tc>
        <w:tc>
          <w:tcPr>
            <w:tcW w:w="1378" w:type="dxa"/>
          </w:tcPr>
          <w:p w:rsidR="001C4721" w:rsidRDefault="00DF40D5">
            <w:pPr>
              <w:widowControl w:val="0"/>
              <w:outlineLvl w:val="0"/>
              <w:rPr>
                <w:color w:val="000000"/>
                <w:lang w:val="en-US" w:eastAsia="zh-CN"/>
              </w:rPr>
            </w:pPr>
            <w:r>
              <w:rPr>
                <w:color w:val="000000"/>
                <w:lang w:val="en-US" w:eastAsia="zh-CN"/>
              </w:rPr>
              <w:t>2</w:t>
            </w:r>
          </w:p>
        </w:tc>
      </w:tr>
      <w:tr w:rsidR="001C4721">
        <w:trPr>
          <w:jc w:val="center"/>
        </w:trPr>
        <w:tc>
          <w:tcPr>
            <w:tcW w:w="1696" w:type="dxa"/>
          </w:tcPr>
          <w:p w:rsidR="001C4721" w:rsidRDefault="00DF40D5">
            <w:pPr>
              <w:widowControl w:val="0"/>
              <w:outlineLvl w:val="0"/>
              <w:rPr>
                <w:color w:val="000000"/>
              </w:rPr>
            </w:pPr>
            <w:r>
              <w:rPr>
                <w:lang w:eastAsia="zh-CN"/>
              </w:rPr>
              <w:t>13~23</w:t>
            </w:r>
          </w:p>
        </w:tc>
        <w:tc>
          <w:tcPr>
            <w:tcW w:w="1560" w:type="dxa"/>
          </w:tcPr>
          <w:p w:rsidR="001C4721" w:rsidRDefault="00DF40D5">
            <w:pPr>
              <w:widowControl w:val="0"/>
              <w:outlineLvl w:val="0"/>
              <w:rPr>
                <w:color w:val="000000"/>
              </w:rPr>
            </w:pPr>
            <w:r>
              <w:rPr>
                <w:lang w:eastAsia="zh-CN"/>
              </w:rPr>
              <w:t>42~52</w:t>
            </w:r>
          </w:p>
        </w:tc>
        <w:tc>
          <w:tcPr>
            <w:tcW w:w="1319" w:type="dxa"/>
          </w:tcPr>
          <w:p w:rsidR="001C4721" w:rsidRDefault="00DF40D5">
            <w:pPr>
              <w:widowControl w:val="0"/>
              <w:outlineLvl w:val="0"/>
              <w:rPr>
                <w:color w:val="000000"/>
              </w:rPr>
            </w:pPr>
            <w:r>
              <w:rPr>
                <w:lang w:eastAsia="zh-CN"/>
              </w:rPr>
              <w:t>0~10</w:t>
            </w:r>
          </w:p>
        </w:tc>
        <w:tc>
          <w:tcPr>
            <w:tcW w:w="1378" w:type="dxa"/>
          </w:tcPr>
          <w:p w:rsidR="001C4721" w:rsidRDefault="00DF40D5">
            <w:pPr>
              <w:widowControl w:val="0"/>
              <w:outlineLvl w:val="0"/>
              <w:rPr>
                <w:color w:val="000000"/>
                <w:lang w:val="en-US" w:eastAsia="zh-CN"/>
              </w:rPr>
            </w:pPr>
            <w:r>
              <w:rPr>
                <w:color w:val="000000"/>
                <w:lang w:val="en-US" w:eastAsia="zh-CN"/>
              </w:rPr>
              <w:t>4</w:t>
            </w:r>
          </w:p>
        </w:tc>
      </w:tr>
      <w:tr w:rsidR="001C4721">
        <w:trPr>
          <w:jc w:val="center"/>
        </w:trPr>
        <w:tc>
          <w:tcPr>
            <w:tcW w:w="1696" w:type="dxa"/>
          </w:tcPr>
          <w:p w:rsidR="001C4721" w:rsidRDefault="00DF40D5">
            <w:pPr>
              <w:widowControl w:val="0"/>
              <w:outlineLvl w:val="0"/>
              <w:rPr>
                <w:color w:val="000000"/>
              </w:rPr>
            </w:pPr>
            <w:r>
              <w:rPr>
                <w:lang w:eastAsia="zh-CN"/>
              </w:rPr>
              <w:t>24~31</w:t>
            </w:r>
          </w:p>
        </w:tc>
        <w:tc>
          <w:tcPr>
            <w:tcW w:w="1560" w:type="dxa"/>
          </w:tcPr>
          <w:p w:rsidR="001C4721" w:rsidRDefault="00DF40D5">
            <w:pPr>
              <w:widowControl w:val="0"/>
              <w:outlineLvl w:val="0"/>
              <w:rPr>
                <w:color w:val="000000"/>
              </w:rPr>
            </w:pPr>
            <w:r>
              <w:rPr>
                <w:lang w:eastAsia="zh-CN"/>
              </w:rPr>
              <w:t>84~91</w:t>
            </w:r>
          </w:p>
        </w:tc>
        <w:tc>
          <w:tcPr>
            <w:tcW w:w="1319" w:type="dxa"/>
          </w:tcPr>
          <w:p w:rsidR="001C4721" w:rsidRDefault="00DF40D5">
            <w:pPr>
              <w:widowControl w:val="0"/>
              <w:outlineLvl w:val="0"/>
              <w:rPr>
                <w:color w:val="000000"/>
              </w:rPr>
            </w:pPr>
            <w:r>
              <w:rPr>
                <w:lang w:eastAsia="zh-CN"/>
              </w:rPr>
              <w:t>0~7</w:t>
            </w:r>
          </w:p>
        </w:tc>
        <w:tc>
          <w:tcPr>
            <w:tcW w:w="1378" w:type="dxa"/>
          </w:tcPr>
          <w:p w:rsidR="001C4721" w:rsidRDefault="00DF40D5">
            <w:pPr>
              <w:widowControl w:val="0"/>
              <w:outlineLvl w:val="0"/>
              <w:rPr>
                <w:color w:val="000000"/>
                <w:lang w:val="en-US" w:eastAsia="zh-CN"/>
              </w:rPr>
            </w:pPr>
            <w:r>
              <w:rPr>
                <w:color w:val="000000"/>
                <w:lang w:val="en-US" w:eastAsia="zh-CN"/>
              </w:rPr>
              <w:t>7</w:t>
            </w:r>
          </w:p>
        </w:tc>
      </w:tr>
    </w:tbl>
    <w:p w:rsidR="001C4721" w:rsidRDefault="001C4721">
      <w:pPr>
        <w:jc w:val="center"/>
        <w:rPr>
          <w:lang w:val="en-US" w:eastAsia="zh-CN"/>
        </w:rPr>
      </w:pPr>
    </w:p>
    <w:p w:rsidR="001C4721" w:rsidRDefault="00DF40D5">
      <w:pPr>
        <w:jc w:val="center"/>
        <w:rPr>
          <w:b/>
          <w:bCs/>
          <w:lang w:val="en-US" w:eastAsia="zh-CN"/>
        </w:rPr>
      </w:pPr>
      <w:r>
        <w:rPr>
          <w:b/>
          <w:bCs/>
          <w:lang w:val="en-US" w:eastAsia="zh-CN"/>
        </w:rPr>
        <w:t xml:space="preserve">Table 2.1-4 Mapping table for PDSCH mapping type </w:t>
      </w:r>
      <w:proofErr w:type="gramStart"/>
      <w:r>
        <w:rPr>
          <w:b/>
          <w:bCs/>
          <w:lang w:val="en-US" w:eastAsia="zh-CN"/>
        </w:rPr>
        <w:t>A</w:t>
      </w:r>
      <w:proofErr w:type="gramEnd"/>
      <w:r>
        <w:rPr>
          <w:b/>
          <w:bCs/>
          <w:lang w:val="en-US" w:eastAsia="zh-CN"/>
        </w:rPr>
        <w:t xml:space="preserve"> </w:t>
      </w:r>
      <w:r>
        <w:rPr>
          <w:rFonts w:hint="eastAsia"/>
          <w:b/>
          <w:bCs/>
          <w:lang w:val="en-US" w:eastAsia="zh-CN"/>
        </w:rPr>
        <w:t xml:space="preserve">with </w:t>
      </w:r>
      <w:r>
        <w:rPr>
          <w:b/>
          <w:bCs/>
          <w:lang w:val="en-US" w:eastAsia="zh-CN"/>
        </w:rPr>
        <w:t>ECP</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1560"/>
        <w:gridCol w:w="1319"/>
        <w:gridCol w:w="1378"/>
      </w:tblGrid>
      <w:tr w:rsidR="001C4721">
        <w:trPr>
          <w:jc w:val="center"/>
        </w:trPr>
        <w:tc>
          <w:tcPr>
            <w:tcW w:w="1696" w:type="dxa"/>
          </w:tcPr>
          <w:p w:rsidR="001C4721" w:rsidRDefault="00DF40D5">
            <w:pPr>
              <w:widowControl w:val="0"/>
              <w:outlineLvl w:val="0"/>
              <w:rPr>
                <w:b/>
                <w:color w:val="000000"/>
              </w:rPr>
            </w:pPr>
            <w:r>
              <w:rPr>
                <w:b/>
                <w:color w:val="000000"/>
              </w:rPr>
              <w:t>Index</w:t>
            </w:r>
          </w:p>
        </w:tc>
        <w:tc>
          <w:tcPr>
            <w:tcW w:w="1560" w:type="dxa"/>
          </w:tcPr>
          <w:p w:rsidR="001C4721" w:rsidRDefault="00DF40D5">
            <w:pPr>
              <w:widowControl w:val="0"/>
              <w:outlineLvl w:val="0"/>
              <w:rPr>
                <w:b/>
                <w:color w:val="000000"/>
              </w:rPr>
            </w:pPr>
            <w:r>
              <w:rPr>
                <w:b/>
                <w:color w:val="000000"/>
              </w:rPr>
              <w:t>SLIV</w:t>
            </w:r>
          </w:p>
        </w:tc>
        <w:tc>
          <w:tcPr>
            <w:tcW w:w="1319" w:type="dxa"/>
          </w:tcPr>
          <w:p w:rsidR="001C4721" w:rsidRDefault="00DF40D5">
            <w:pPr>
              <w:widowControl w:val="0"/>
              <w:outlineLvl w:val="0"/>
              <w:rPr>
                <w:b/>
                <w:color w:val="000000"/>
                <w:lang w:val="en-US" w:eastAsia="zh-CN"/>
              </w:rPr>
            </w:pPr>
            <w:r>
              <w:rPr>
                <w:b/>
                <w:color w:val="000000"/>
                <w:lang w:val="en-US" w:eastAsia="zh-CN"/>
              </w:rPr>
              <w:t>Start</w:t>
            </w:r>
          </w:p>
        </w:tc>
        <w:tc>
          <w:tcPr>
            <w:tcW w:w="1378" w:type="dxa"/>
          </w:tcPr>
          <w:p w:rsidR="001C4721" w:rsidRDefault="00DF40D5">
            <w:pPr>
              <w:widowControl w:val="0"/>
              <w:outlineLvl w:val="0"/>
              <w:rPr>
                <w:b/>
                <w:color w:val="000000"/>
                <w:lang w:eastAsia="zh-CN"/>
              </w:rPr>
            </w:pPr>
            <w:r>
              <w:rPr>
                <w:b/>
                <w:color w:val="000000"/>
                <w:lang w:val="en-US" w:eastAsia="zh-CN"/>
              </w:rPr>
              <w:t>Length</w:t>
            </w:r>
          </w:p>
        </w:tc>
      </w:tr>
      <w:tr w:rsidR="001C4721">
        <w:trPr>
          <w:jc w:val="center"/>
        </w:trPr>
        <w:tc>
          <w:tcPr>
            <w:tcW w:w="1696" w:type="dxa"/>
          </w:tcPr>
          <w:p w:rsidR="001C4721" w:rsidRDefault="00DF40D5">
            <w:pPr>
              <w:widowControl w:val="0"/>
              <w:outlineLvl w:val="0"/>
              <w:rPr>
                <w:color w:val="000000"/>
              </w:rPr>
            </w:pPr>
            <w:r>
              <w:rPr>
                <w:bCs/>
                <w:lang w:eastAsia="zh-CN"/>
              </w:rPr>
              <w:t>0</w:t>
            </w:r>
          </w:p>
        </w:tc>
        <w:tc>
          <w:tcPr>
            <w:tcW w:w="1560" w:type="dxa"/>
          </w:tcPr>
          <w:p w:rsidR="001C4721" w:rsidRDefault="00DF40D5">
            <w:pPr>
              <w:widowControl w:val="0"/>
              <w:outlineLvl w:val="0"/>
              <w:rPr>
                <w:color w:val="000000"/>
              </w:rPr>
            </w:pPr>
            <w:r>
              <w:rPr>
                <w:bCs/>
                <w:lang w:val="en-US" w:eastAsia="zh-CN"/>
              </w:rPr>
              <w:t>23</w:t>
            </w:r>
          </w:p>
        </w:tc>
        <w:tc>
          <w:tcPr>
            <w:tcW w:w="1319" w:type="dxa"/>
          </w:tcPr>
          <w:p w:rsidR="001C4721" w:rsidRDefault="00DF40D5">
            <w:pPr>
              <w:widowControl w:val="0"/>
              <w:outlineLvl w:val="0"/>
              <w:rPr>
                <w:color w:val="000000"/>
              </w:rPr>
            </w:pPr>
            <w:r>
              <w:rPr>
                <w:bCs/>
                <w:lang w:eastAsia="zh-CN"/>
              </w:rPr>
              <w:t>0</w:t>
            </w:r>
          </w:p>
        </w:tc>
        <w:tc>
          <w:tcPr>
            <w:tcW w:w="1378" w:type="dxa"/>
          </w:tcPr>
          <w:p w:rsidR="001C4721" w:rsidRDefault="00DF40D5">
            <w:pPr>
              <w:widowControl w:val="0"/>
              <w:outlineLvl w:val="0"/>
              <w:rPr>
                <w:color w:val="000000"/>
              </w:rPr>
            </w:pPr>
            <w:r>
              <w:rPr>
                <w:bCs/>
                <w:lang w:val="en-US" w:eastAsia="zh-CN"/>
              </w:rPr>
              <w:t>12</w:t>
            </w:r>
          </w:p>
        </w:tc>
      </w:tr>
      <w:tr w:rsidR="001C4721">
        <w:trPr>
          <w:jc w:val="center"/>
        </w:trPr>
        <w:tc>
          <w:tcPr>
            <w:tcW w:w="1696" w:type="dxa"/>
          </w:tcPr>
          <w:p w:rsidR="001C4721" w:rsidRDefault="00DF40D5">
            <w:pPr>
              <w:widowControl w:val="0"/>
              <w:outlineLvl w:val="0"/>
              <w:rPr>
                <w:color w:val="000000"/>
              </w:rPr>
            </w:pPr>
            <w:r>
              <w:rPr>
                <w:lang w:val="en-US" w:eastAsia="zh-CN"/>
              </w:rPr>
              <w:t>1</w:t>
            </w:r>
            <w:r>
              <w:rPr>
                <w:lang w:eastAsia="zh-CN"/>
              </w:rPr>
              <w:t>~</w:t>
            </w:r>
            <w:r>
              <w:rPr>
                <w:lang w:val="en-US" w:eastAsia="zh-CN"/>
              </w:rPr>
              <w:t>4</w:t>
            </w:r>
          </w:p>
        </w:tc>
        <w:tc>
          <w:tcPr>
            <w:tcW w:w="1560" w:type="dxa"/>
          </w:tcPr>
          <w:p w:rsidR="001C4721" w:rsidRDefault="00DF40D5">
            <w:pPr>
              <w:widowControl w:val="0"/>
              <w:outlineLvl w:val="0"/>
              <w:rPr>
                <w:color w:val="000000"/>
              </w:rPr>
            </w:pPr>
            <w:r>
              <w:rPr>
                <w:lang w:val="en-US" w:eastAsia="zh-CN"/>
              </w:rPr>
              <w:t>24</w:t>
            </w:r>
            <w:r>
              <w:rPr>
                <w:lang w:eastAsia="zh-CN"/>
              </w:rPr>
              <w:t>~</w:t>
            </w:r>
            <w:r>
              <w:rPr>
                <w:lang w:val="en-US" w:eastAsia="zh-CN"/>
              </w:rPr>
              <w:t>27</w:t>
            </w:r>
          </w:p>
        </w:tc>
        <w:tc>
          <w:tcPr>
            <w:tcW w:w="1319" w:type="dxa"/>
          </w:tcPr>
          <w:p w:rsidR="001C4721" w:rsidRDefault="00DF40D5">
            <w:pPr>
              <w:widowControl w:val="0"/>
              <w:outlineLvl w:val="0"/>
              <w:rPr>
                <w:color w:val="000000"/>
              </w:rPr>
            </w:pPr>
            <w:r>
              <w:rPr>
                <w:bCs/>
                <w:lang w:eastAsia="zh-CN"/>
              </w:rPr>
              <w:t>0~3</w:t>
            </w:r>
          </w:p>
        </w:tc>
        <w:tc>
          <w:tcPr>
            <w:tcW w:w="1378" w:type="dxa"/>
          </w:tcPr>
          <w:p w:rsidR="001C4721" w:rsidRDefault="00DF40D5">
            <w:pPr>
              <w:widowControl w:val="0"/>
              <w:outlineLvl w:val="0"/>
              <w:rPr>
                <w:color w:val="000000"/>
              </w:rPr>
            </w:pPr>
            <w:r>
              <w:rPr>
                <w:lang w:val="en-US" w:eastAsia="zh-CN"/>
              </w:rPr>
              <w:t>3</w:t>
            </w:r>
          </w:p>
        </w:tc>
      </w:tr>
      <w:tr w:rsidR="001C4721">
        <w:trPr>
          <w:jc w:val="center"/>
        </w:trPr>
        <w:tc>
          <w:tcPr>
            <w:tcW w:w="1696" w:type="dxa"/>
          </w:tcPr>
          <w:p w:rsidR="001C4721" w:rsidRDefault="00DF40D5">
            <w:pPr>
              <w:widowControl w:val="0"/>
              <w:outlineLvl w:val="0"/>
              <w:rPr>
                <w:color w:val="000000"/>
              </w:rPr>
            </w:pPr>
            <w:r>
              <w:rPr>
                <w:lang w:val="en-US" w:eastAsia="zh-CN"/>
              </w:rPr>
              <w:t>5</w:t>
            </w:r>
            <w:r>
              <w:rPr>
                <w:lang w:eastAsia="zh-CN"/>
              </w:rPr>
              <w:t>~</w:t>
            </w:r>
            <w:r>
              <w:rPr>
                <w:lang w:val="en-US" w:eastAsia="zh-CN"/>
              </w:rPr>
              <w:t>6</w:t>
            </w:r>
          </w:p>
        </w:tc>
        <w:tc>
          <w:tcPr>
            <w:tcW w:w="1560" w:type="dxa"/>
          </w:tcPr>
          <w:p w:rsidR="001C4721" w:rsidRDefault="00DF40D5">
            <w:pPr>
              <w:widowControl w:val="0"/>
              <w:outlineLvl w:val="0"/>
              <w:rPr>
                <w:color w:val="000000"/>
              </w:rPr>
            </w:pPr>
            <w:r>
              <w:rPr>
                <w:lang w:val="en-US" w:eastAsia="zh-CN"/>
              </w:rPr>
              <w:t>34</w:t>
            </w:r>
            <w:r>
              <w:rPr>
                <w:lang w:eastAsia="zh-CN"/>
              </w:rPr>
              <w:t>~</w:t>
            </w:r>
            <w:r>
              <w:rPr>
                <w:lang w:val="en-US" w:eastAsia="zh-CN"/>
              </w:rPr>
              <w:t>35</w:t>
            </w:r>
          </w:p>
        </w:tc>
        <w:tc>
          <w:tcPr>
            <w:tcW w:w="1319" w:type="dxa"/>
          </w:tcPr>
          <w:p w:rsidR="001C4721" w:rsidRDefault="00DF40D5">
            <w:pPr>
              <w:widowControl w:val="0"/>
              <w:outlineLvl w:val="0"/>
              <w:rPr>
                <w:color w:val="000000"/>
              </w:rPr>
            </w:pPr>
            <w:r>
              <w:rPr>
                <w:bCs/>
                <w:lang w:eastAsia="zh-CN"/>
              </w:rPr>
              <w:t>0</w:t>
            </w:r>
            <w:r>
              <w:rPr>
                <w:bCs/>
                <w:lang w:val="en-US" w:eastAsia="zh-CN"/>
              </w:rPr>
              <w:t>,1</w:t>
            </w:r>
          </w:p>
        </w:tc>
        <w:tc>
          <w:tcPr>
            <w:tcW w:w="1378" w:type="dxa"/>
          </w:tcPr>
          <w:p w:rsidR="001C4721" w:rsidRDefault="00DF40D5">
            <w:pPr>
              <w:widowControl w:val="0"/>
              <w:outlineLvl w:val="0"/>
              <w:rPr>
                <w:color w:val="000000"/>
              </w:rPr>
            </w:pPr>
            <w:r>
              <w:rPr>
                <w:lang w:val="en-US" w:eastAsia="zh-CN"/>
              </w:rPr>
              <w:t>11</w:t>
            </w:r>
          </w:p>
        </w:tc>
      </w:tr>
      <w:tr w:rsidR="001C4721">
        <w:trPr>
          <w:jc w:val="center"/>
        </w:trPr>
        <w:tc>
          <w:tcPr>
            <w:tcW w:w="1696" w:type="dxa"/>
          </w:tcPr>
          <w:p w:rsidR="001C4721" w:rsidRDefault="00DF40D5">
            <w:pPr>
              <w:widowControl w:val="0"/>
              <w:outlineLvl w:val="0"/>
              <w:rPr>
                <w:color w:val="000000"/>
              </w:rPr>
            </w:pPr>
            <w:r>
              <w:rPr>
                <w:lang w:val="en-US" w:eastAsia="zh-CN"/>
              </w:rPr>
              <w:t>7</w:t>
            </w:r>
            <w:r>
              <w:rPr>
                <w:lang w:eastAsia="zh-CN"/>
              </w:rPr>
              <w:t>~</w:t>
            </w:r>
            <w:r>
              <w:rPr>
                <w:lang w:val="en-US" w:eastAsia="zh-CN"/>
              </w:rPr>
              <w:t>10</w:t>
            </w:r>
          </w:p>
        </w:tc>
        <w:tc>
          <w:tcPr>
            <w:tcW w:w="1560" w:type="dxa"/>
          </w:tcPr>
          <w:p w:rsidR="001C4721" w:rsidRDefault="00DF40D5">
            <w:pPr>
              <w:widowControl w:val="0"/>
              <w:outlineLvl w:val="0"/>
              <w:rPr>
                <w:color w:val="000000"/>
              </w:rPr>
            </w:pPr>
            <w:r>
              <w:rPr>
                <w:lang w:val="en-US" w:eastAsia="zh-CN"/>
              </w:rPr>
              <w:t>36</w:t>
            </w:r>
            <w:r>
              <w:rPr>
                <w:lang w:eastAsia="zh-CN"/>
              </w:rPr>
              <w:t>~</w:t>
            </w:r>
            <w:r>
              <w:rPr>
                <w:lang w:val="en-US" w:eastAsia="zh-CN"/>
              </w:rPr>
              <w:t>39</w:t>
            </w:r>
          </w:p>
        </w:tc>
        <w:tc>
          <w:tcPr>
            <w:tcW w:w="1319" w:type="dxa"/>
          </w:tcPr>
          <w:p w:rsidR="001C4721" w:rsidRDefault="00DF40D5">
            <w:pPr>
              <w:widowControl w:val="0"/>
              <w:outlineLvl w:val="0"/>
              <w:rPr>
                <w:color w:val="000000"/>
              </w:rPr>
            </w:pPr>
            <w:r>
              <w:rPr>
                <w:bCs/>
                <w:lang w:eastAsia="zh-CN"/>
              </w:rPr>
              <w:t>0~3</w:t>
            </w:r>
          </w:p>
        </w:tc>
        <w:tc>
          <w:tcPr>
            <w:tcW w:w="1378" w:type="dxa"/>
          </w:tcPr>
          <w:p w:rsidR="001C4721" w:rsidRDefault="00DF40D5">
            <w:pPr>
              <w:widowControl w:val="0"/>
              <w:outlineLvl w:val="0"/>
              <w:rPr>
                <w:color w:val="000000"/>
              </w:rPr>
            </w:pPr>
            <w:r>
              <w:rPr>
                <w:lang w:val="en-US" w:eastAsia="zh-CN"/>
              </w:rPr>
              <w:t>4</w:t>
            </w:r>
          </w:p>
        </w:tc>
      </w:tr>
      <w:tr w:rsidR="001C4721">
        <w:trPr>
          <w:jc w:val="center"/>
        </w:trPr>
        <w:tc>
          <w:tcPr>
            <w:tcW w:w="1696" w:type="dxa"/>
          </w:tcPr>
          <w:p w:rsidR="001C4721" w:rsidRDefault="00DF40D5">
            <w:pPr>
              <w:widowControl w:val="0"/>
              <w:outlineLvl w:val="0"/>
              <w:rPr>
                <w:color w:val="000000"/>
              </w:rPr>
            </w:pPr>
            <w:r>
              <w:rPr>
                <w:lang w:val="en-US" w:eastAsia="zh-CN"/>
              </w:rPr>
              <w:t>11</w:t>
            </w:r>
            <w:r>
              <w:rPr>
                <w:lang w:eastAsia="zh-CN"/>
              </w:rPr>
              <w:t>~</w:t>
            </w:r>
            <w:r>
              <w:rPr>
                <w:lang w:val="en-US" w:eastAsia="zh-CN"/>
              </w:rPr>
              <w:t>13</w:t>
            </w:r>
          </w:p>
        </w:tc>
        <w:tc>
          <w:tcPr>
            <w:tcW w:w="1560" w:type="dxa"/>
          </w:tcPr>
          <w:p w:rsidR="001C4721" w:rsidRDefault="00DF40D5">
            <w:pPr>
              <w:widowControl w:val="0"/>
              <w:outlineLvl w:val="0"/>
              <w:rPr>
                <w:color w:val="000000"/>
              </w:rPr>
            </w:pPr>
            <w:r>
              <w:rPr>
                <w:lang w:val="en-US" w:eastAsia="zh-CN"/>
              </w:rPr>
              <w:t>45</w:t>
            </w:r>
            <w:r>
              <w:rPr>
                <w:lang w:eastAsia="zh-CN"/>
              </w:rPr>
              <w:t>~</w:t>
            </w:r>
            <w:r>
              <w:rPr>
                <w:lang w:val="en-US" w:eastAsia="zh-CN"/>
              </w:rPr>
              <w:t>47</w:t>
            </w:r>
          </w:p>
        </w:tc>
        <w:tc>
          <w:tcPr>
            <w:tcW w:w="1319" w:type="dxa"/>
          </w:tcPr>
          <w:p w:rsidR="001C4721" w:rsidRDefault="00DF40D5">
            <w:pPr>
              <w:widowControl w:val="0"/>
              <w:outlineLvl w:val="0"/>
              <w:rPr>
                <w:color w:val="000000"/>
              </w:rPr>
            </w:pPr>
            <w:r>
              <w:rPr>
                <w:bCs/>
                <w:lang w:eastAsia="zh-CN"/>
              </w:rPr>
              <w:t>0</w:t>
            </w:r>
            <w:r>
              <w:rPr>
                <w:bCs/>
                <w:lang w:val="en-US" w:eastAsia="zh-CN"/>
              </w:rPr>
              <w:t>,1,2</w:t>
            </w:r>
          </w:p>
        </w:tc>
        <w:tc>
          <w:tcPr>
            <w:tcW w:w="1378" w:type="dxa"/>
          </w:tcPr>
          <w:p w:rsidR="001C4721" w:rsidRDefault="00DF40D5">
            <w:pPr>
              <w:widowControl w:val="0"/>
              <w:outlineLvl w:val="0"/>
              <w:rPr>
                <w:color w:val="000000"/>
              </w:rPr>
            </w:pPr>
            <w:r>
              <w:rPr>
                <w:lang w:val="en-US" w:eastAsia="zh-CN"/>
              </w:rPr>
              <w:t>10</w:t>
            </w:r>
          </w:p>
        </w:tc>
      </w:tr>
      <w:tr w:rsidR="001C4721">
        <w:trPr>
          <w:jc w:val="center"/>
        </w:trPr>
        <w:tc>
          <w:tcPr>
            <w:tcW w:w="1696" w:type="dxa"/>
          </w:tcPr>
          <w:p w:rsidR="001C4721" w:rsidRDefault="00DF40D5">
            <w:pPr>
              <w:widowControl w:val="0"/>
              <w:outlineLvl w:val="0"/>
              <w:rPr>
                <w:color w:val="000000"/>
              </w:rPr>
            </w:pPr>
            <w:r>
              <w:rPr>
                <w:lang w:val="en-US" w:eastAsia="zh-CN"/>
              </w:rPr>
              <w:t>14</w:t>
            </w:r>
            <w:r>
              <w:rPr>
                <w:lang w:eastAsia="zh-CN"/>
              </w:rPr>
              <w:t>~</w:t>
            </w:r>
            <w:r>
              <w:rPr>
                <w:lang w:val="en-US" w:eastAsia="zh-CN"/>
              </w:rPr>
              <w:t>17</w:t>
            </w:r>
          </w:p>
        </w:tc>
        <w:tc>
          <w:tcPr>
            <w:tcW w:w="1560" w:type="dxa"/>
          </w:tcPr>
          <w:p w:rsidR="001C4721" w:rsidRDefault="00DF40D5">
            <w:pPr>
              <w:widowControl w:val="0"/>
              <w:outlineLvl w:val="0"/>
              <w:rPr>
                <w:color w:val="000000"/>
              </w:rPr>
            </w:pPr>
            <w:r>
              <w:rPr>
                <w:lang w:val="en-US" w:eastAsia="zh-CN"/>
              </w:rPr>
              <w:t>48</w:t>
            </w:r>
            <w:r>
              <w:rPr>
                <w:lang w:eastAsia="zh-CN"/>
              </w:rPr>
              <w:t>~</w:t>
            </w:r>
            <w:r>
              <w:rPr>
                <w:lang w:val="en-US" w:eastAsia="zh-CN"/>
              </w:rPr>
              <w:t>51</w:t>
            </w:r>
          </w:p>
        </w:tc>
        <w:tc>
          <w:tcPr>
            <w:tcW w:w="1319" w:type="dxa"/>
          </w:tcPr>
          <w:p w:rsidR="001C4721" w:rsidRDefault="00DF40D5">
            <w:pPr>
              <w:widowControl w:val="0"/>
              <w:outlineLvl w:val="0"/>
              <w:rPr>
                <w:color w:val="000000"/>
              </w:rPr>
            </w:pPr>
            <w:r>
              <w:rPr>
                <w:bCs/>
                <w:lang w:eastAsia="zh-CN"/>
              </w:rPr>
              <w:t>0~3</w:t>
            </w:r>
          </w:p>
        </w:tc>
        <w:tc>
          <w:tcPr>
            <w:tcW w:w="1378" w:type="dxa"/>
          </w:tcPr>
          <w:p w:rsidR="001C4721" w:rsidRDefault="00DF40D5">
            <w:pPr>
              <w:widowControl w:val="0"/>
              <w:outlineLvl w:val="0"/>
              <w:rPr>
                <w:color w:val="000000"/>
              </w:rPr>
            </w:pPr>
            <w:r>
              <w:rPr>
                <w:lang w:val="en-US" w:eastAsia="zh-CN"/>
              </w:rPr>
              <w:t>5</w:t>
            </w:r>
          </w:p>
        </w:tc>
      </w:tr>
      <w:tr w:rsidR="001C4721">
        <w:trPr>
          <w:jc w:val="center"/>
        </w:trPr>
        <w:tc>
          <w:tcPr>
            <w:tcW w:w="1696" w:type="dxa"/>
          </w:tcPr>
          <w:p w:rsidR="001C4721" w:rsidRDefault="00DF40D5">
            <w:pPr>
              <w:widowControl w:val="0"/>
              <w:outlineLvl w:val="0"/>
              <w:rPr>
                <w:color w:val="000000"/>
              </w:rPr>
            </w:pPr>
            <w:r>
              <w:rPr>
                <w:lang w:val="en-US" w:eastAsia="zh-CN"/>
              </w:rPr>
              <w:t>18</w:t>
            </w:r>
            <w:r>
              <w:rPr>
                <w:lang w:eastAsia="zh-CN"/>
              </w:rPr>
              <w:t>~</w:t>
            </w:r>
            <w:r>
              <w:rPr>
                <w:lang w:val="en-US" w:eastAsia="zh-CN"/>
              </w:rPr>
              <w:t>21</w:t>
            </w:r>
          </w:p>
        </w:tc>
        <w:tc>
          <w:tcPr>
            <w:tcW w:w="1560" w:type="dxa"/>
          </w:tcPr>
          <w:p w:rsidR="001C4721" w:rsidRDefault="00DF40D5">
            <w:pPr>
              <w:widowControl w:val="0"/>
              <w:outlineLvl w:val="0"/>
              <w:rPr>
                <w:color w:val="000000"/>
              </w:rPr>
            </w:pPr>
            <w:r>
              <w:rPr>
                <w:lang w:val="en-US" w:eastAsia="zh-CN"/>
              </w:rPr>
              <w:t>56</w:t>
            </w:r>
            <w:r>
              <w:rPr>
                <w:lang w:eastAsia="zh-CN"/>
              </w:rPr>
              <w:t>~</w:t>
            </w:r>
            <w:r>
              <w:rPr>
                <w:lang w:val="en-US" w:eastAsia="zh-CN"/>
              </w:rPr>
              <w:t>59</w:t>
            </w:r>
          </w:p>
        </w:tc>
        <w:tc>
          <w:tcPr>
            <w:tcW w:w="1319" w:type="dxa"/>
          </w:tcPr>
          <w:p w:rsidR="001C4721" w:rsidRDefault="00DF40D5">
            <w:pPr>
              <w:widowControl w:val="0"/>
              <w:outlineLvl w:val="0"/>
              <w:rPr>
                <w:color w:val="000000"/>
              </w:rPr>
            </w:pPr>
            <w:r>
              <w:rPr>
                <w:bCs/>
                <w:lang w:eastAsia="zh-CN"/>
              </w:rPr>
              <w:t>0~3</w:t>
            </w:r>
          </w:p>
        </w:tc>
        <w:tc>
          <w:tcPr>
            <w:tcW w:w="1378" w:type="dxa"/>
          </w:tcPr>
          <w:p w:rsidR="001C4721" w:rsidRDefault="00DF40D5">
            <w:pPr>
              <w:widowControl w:val="0"/>
              <w:outlineLvl w:val="0"/>
              <w:rPr>
                <w:color w:val="000000"/>
              </w:rPr>
            </w:pPr>
            <w:r>
              <w:rPr>
                <w:lang w:val="en-US" w:eastAsia="zh-CN"/>
              </w:rPr>
              <w:t>9</w:t>
            </w:r>
          </w:p>
        </w:tc>
      </w:tr>
      <w:tr w:rsidR="001C4721">
        <w:trPr>
          <w:jc w:val="center"/>
        </w:trPr>
        <w:tc>
          <w:tcPr>
            <w:tcW w:w="1696" w:type="dxa"/>
          </w:tcPr>
          <w:p w:rsidR="001C4721" w:rsidRDefault="00DF40D5">
            <w:pPr>
              <w:widowControl w:val="0"/>
              <w:outlineLvl w:val="0"/>
              <w:rPr>
                <w:color w:val="000000"/>
              </w:rPr>
            </w:pPr>
            <w:r>
              <w:rPr>
                <w:lang w:val="en-US" w:eastAsia="zh-CN"/>
              </w:rPr>
              <w:lastRenderedPageBreak/>
              <w:t>22</w:t>
            </w:r>
            <w:r>
              <w:rPr>
                <w:lang w:eastAsia="zh-CN"/>
              </w:rPr>
              <w:t>~</w:t>
            </w:r>
            <w:r>
              <w:rPr>
                <w:lang w:val="en-US" w:eastAsia="zh-CN"/>
              </w:rPr>
              <w:t>25</w:t>
            </w:r>
          </w:p>
        </w:tc>
        <w:tc>
          <w:tcPr>
            <w:tcW w:w="1560" w:type="dxa"/>
          </w:tcPr>
          <w:p w:rsidR="001C4721" w:rsidRDefault="00DF40D5">
            <w:pPr>
              <w:widowControl w:val="0"/>
              <w:outlineLvl w:val="0"/>
              <w:rPr>
                <w:color w:val="000000"/>
              </w:rPr>
            </w:pPr>
            <w:r>
              <w:rPr>
                <w:lang w:val="en-US" w:eastAsia="zh-CN"/>
              </w:rPr>
              <w:t>60</w:t>
            </w:r>
            <w:r>
              <w:rPr>
                <w:lang w:eastAsia="zh-CN"/>
              </w:rPr>
              <w:t>~</w:t>
            </w:r>
            <w:r>
              <w:rPr>
                <w:lang w:val="en-US" w:eastAsia="zh-CN"/>
              </w:rPr>
              <w:t>63</w:t>
            </w:r>
          </w:p>
        </w:tc>
        <w:tc>
          <w:tcPr>
            <w:tcW w:w="1319" w:type="dxa"/>
          </w:tcPr>
          <w:p w:rsidR="001C4721" w:rsidRDefault="00DF40D5">
            <w:pPr>
              <w:widowControl w:val="0"/>
              <w:outlineLvl w:val="0"/>
              <w:rPr>
                <w:color w:val="000000"/>
              </w:rPr>
            </w:pPr>
            <w:r>
              <w:rPr>
                <w:bCs/>
                <w:lang w:eastAsia="zh-CN"/>
              </w:rPr>
              <w:t>0~3</w:t>
            </w:r>
          </w:p>
        </w:tc>
        <w:tc>
          <w:tcPr>
            <w:tcW w:w="1378" w:type="dxa"/>
          </w:tcPr>
          <w:p w:rsidR="001C4721" w:rsidRDefault="00DF40D5">
            <w:pPr>
              <w:widowControl w:val="0"/>
              <w:outlineLvl w:val="0"/>
              <w:rPr>
                <w:color w:val="000000"/>
              </w:rPr>
            </w:pPr>
            <w:r>
              <w:rPr>
                <w:lang w:val="en-US" w:eastAsia="zh-CN"/>
              </w:rPr>
              <w:t>6</w:t>
            </w:r>
          </w:p>
        </w:tc>
      </w:tr>
      <w:tr w:rsidR="001C4721">
        <w:trPr>
          <w:jc w:val="center"/>
        </w:trPr>
        <w:tc>
          <w:tcPr>
            <w:tcW w:w="1696" w:type="dxa"/>
          </w:tcPr>
          <w:p w:rsidR="001C4721" w:rsidRDefault="00DF40D5">
            <w:pPr>
              <w:widowControl w:val="0"/>
              <w:outlineLvl w:val="0"/>
              <w:rPr>
                <w:color w:val="000000"/>
              </w:rPr>
            </w:pPr>
            <w:r>
              <w:rPr>
                <w:lang w:val="en-US" w:eastAsia="zh-CN"/>
              </w:rPr>
              <w:t>26</w:t>
            </w:r>
            <w:r>
              <w:rPr>
                <w:lang w:eastAsia="zh-CN"/>
              </w:rPr>
              <w:t>~</w:t>
            </w:r>
            <w:r>
              <w:rPr>
                <w:lang w:val="en-US" w:eastAsia="zh-CN"/>
              </w:rPr>
              <w:t>29</w:t>
            </w:r>
          </w:p>
        </w:tc>
        <w:tc>
          <w:tcPr>
            <w:tcW w:w="1560" w:type="dxa"/>
          </w:tcPr>
          <w:p w:rsidR="001C4721" w:rsidRDefault="00DF40D5">
            <w:pPr>
              <w:widowControl w:val="0"/>
              <w:outlineLvl w:val="0"/>
              <w:rPr>
                <w:color w:val="000000"/>
              </w:rPr>
            </w:pPr>
            <w:r>
              <w:rPr>
                <w:lang w:val="en-US" w:eastAsia="zh-CN"/>
              </w:rPr>
              <w:t>68</w:t>
            </w:r>
            <w:r>
              <w:rPr>
                <w:lang w:eastAsia="zh-CN"/>
              </w:rPr>
              <w:t>~</w:t>
            </w:r>
            <w:r>
              <w:rPr>
                <w:lang w:val="en-US" w:eastAsia="zh-CN"/>
              </w:rPr>
              <w:t>71</w:t>
            </w:r>
          </w:p>
        </w:tc>
        <w:tc>
          <w:tcPr>
            <w:tcW w:w="1319" w:type="dxa"/>
          </w:tcPr>
          <w:p w:rsidR="001C4721" w:rsidRDefault="00DF40D5">
            <w:pPr>
              <w:widowControl w:val="0"/>
              <w:outlineLvl w:val="0"/>
              <w:rPr>
                <w:color w:val="000000"/>
              </w:rPr>
            </w:pPr>
            <w:r>
              <w:rPr>
                <w:bCs/>
                <w:lang w:eastAsia="zh-CN"/>
              </w:rPr>
              <w:t>0~3</w:t>
            </w:r>
          </w:p>
        </w:tc>
        <w:tc>
          <w:tcPr>
            <w:tcW w:w="1378" w:type="dxa"/>
          </w:tcPr>
          <w:p w:rsidR="001C4721" w:rsidRDefault="00DF40D5">
            <w:pPr>
              <w:widowControl w:val="0"/>
              <w:outlineLvl w:val="0"/>
              <w:rPr>
                <w:color w:val="000000"/>
              </w:rPr>
            </w:pPr>
            <w:r>
              <w:rPr>
                <w:lang w:val="en-US" w:eastAsia="zh-CN"/>
              </w:rPr>
              <w:t>8</w:t>
            </w:r>
          </w:p>
        </w:tc>
      </w:tr>
      <w:tr w:rsidR="001C4721">
        <w:trPr>
          <w:jc w:val="center"/>
        </w:trPr>
        <w:tc>
          <w:tcPr>
            <w:tcW w:w="1696" w:type="dxa"/>
          </w:tcPr>
          <w:p w:rsidR="001C4721" w:rsidRDefault="00DF40D5">
            <w:pPr>
              <w:widowControl w:val="0"/>
              <w:outlineLvl w:val="0"/>
              <w:rPr>
                <w:color w:val="000000"/>
              </w:rPr>
            </w:pPr>
            <w:r>
              <w:rPr>
                <w:lang w:val="en-US" w:eastAsia="zh-CN"/>
              </w:rPr>
              <w:t>30</w:t>
            </w:r>
            <w:r>
              <w:rPr>
                <w:lang w:eastAsia="zh-CN"/>
              </w:rPr>
              <w:t>~3</w:t>
            </w:r>
            <w:r>
              <w:rPr>
                <w:lang w:val="en-US" w:eastAsia="zh-CN"/>
              </w:rPr>
              <w:t>3</w:t>
            </w:r>
          </w:p>
        </w:tc>
        <w:tc>
          <w:tcPr>
            <w:tcW w:w="1560" w:type="dxa"/>
          </w:tcPr>
          <w:p w:rsidR="001C4721" w:rsidRDefault="00DF40D5">
            <w:pPr>
              <w:widowControl w:val="0"/>
              <w:outlineLvl w:val="0"/>
              <w:rPr>
                <w:color w:val="000000"/>
              </w:rPr>
            </w:pPr>
            <w:r>
              <w:rPr>
                <w:lang w:val="en-US" w:eastAsia="zh-CN"/>
              </w:rPr>
              <w:t>72~75</w:t>
            </w:r>
          </w:p>
        </w:tc>
        <w:tc>
          <w:tcPr>
            <w:tcW w:w="1319" w:type="dxa"/>
          </w:tcPr>
          <w:p w:rsidR="001C4721" w:rsidRDefault="00DF40D5">
            <w:pPr>
              <w:widowControl w:val="0"/>
              <w:outlineLvl w:val="0"/>
              <w:rPr>
                <w:color w:val="000000"/>
              </w:rPr>
            </w:pPr>
            <w:r>
              <w:rPr>
                <w:bCs/>
                <w:lang w:eastAsia="zh-CN"/>
              </w:rPr>
              <w:t>0~3</w:t>
            </w:r>
          </w:p>
        </w:tc>
        <w:tc>
          <w:tcPr>
            <w:tcW w:w="1378" w:type="dxa"/>
          </w:tcPr>
          <w:p w:rsidR="001C4721" w:rsidRDefault="00DF40D5">
            <w:pPr>
              <w:widowControl w:val="0"/>
              <w:outlineLvl w:val="0"/>
              <w:rPr>
                <w:color w:val="000000"/>
              </w:rPr>
            </w:pPr>
            <w:r>
              <w:rPr>
                <w:lang w:val="en-US" w:eastAsia="zh-CN"/>
              </w:rPr>
              <w:t>7</w:t>
            </w:r>
          </w:p>
        </w:tc>
      </w:tr>
    </w:tbl>
    <w:p w:rsidR="001C4721" w:rsidRDefault="001C4721">
      <w:pPr>
        <w:rPr>
          <w:lang w:val="en-US" w:eastAsia="zh-CN"/>
        </w:rPr>
      </w:pPr>
    </w:p>
    <w:p w:rsidR="001C4721" w:rsidRDefault="00DF40D5">
      <w:pPr>
        <w:jc w:val="center"/>
        <w:rPr>
          <w:b/>
          <w:bCs/>
          <w:lang w:val="en-US" w:eastAsia="zh-CN"/>
        </w:rPr>
      </w:pPr>
      <w:r>
        <w:rPr>
          <w:b/>
          <w:bCs/>
          <w:lang w:val="en-US" w:eastAsia="zh-CN"/>
        </w:rPr>
        <w:t xml:space="preserve">Table 2.1-5 Mapping table for PDSCH mapping type B </w:t>
      </w:r>
      <w:r>
        <w:rPr>
          <w:rFonts w:hint="eastAsia"/>
          <w:b/>
          <w:bCs/>
          <w:lang w:val="en-US" w:eastAsia="zh-CN"/>
        </w:rPr>
        <w:t xml:space="preserve">with </w:t>
      </w:r>
      <w:r>
        <w:rPr>
          <w:b/>
          <w:bCs/>
          <w:lang w:val="en-US" w:eastAsia="zh-CN"/>
        </w:rPr>
        <w:t>ECP</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1560"/>
        <w:gridCol w:w="1319"/>
        <w:gridCol w:w="1378"/>
      </w:tblGrid>
      <w:tr w:rsidR="001C4721">
        <w:trPr>
          <w:jc w:val="center"/>
        </w:trPr>
        <w:tc>
          <w:tcPr>
            <w:tcW w:w="1696" w:type="dxa"/>
          </w:tcPr>
          <w:p w:rsidR="001C4721" w:rsidRDefault="00DF40D5">
            <w:pPr>
              <w:widowControl w:val="0"/>
              <w:outlineLvl w:val="0"/>
              <w:rPr>
                <w:b/>
                <w:color w:val="000000"/>
              </w:rPr>
            </w:pPr>
            <w:r>
              <w:rPr>
                <w:b/>
                <w:color w:val="000000"/>
              </w:rPr>
              <w:t>Index</w:t>
            </w:r>
          </w:p>
        </w:tc>
        <w:tc>
          <w:tcPr>
            <w:tcW w:w="1560" w:type="dxa"/>
          </w:tcPr>
          <w:p w:rsidR="001C4721" w:rsidRDefault="00DF40D5">
            <w:pPr>
              <w:widowControl w:val="0"/>
              <w:outlineLvl w:val="0"/>
              <w:rPr>
                <w:b/>
                <w:color w:val="000000"/>
              </w:rPr>
            </w:pPr>
            <w:r>
              <w:rPr>
                <w:b/>
                <w:color w:val="000000"/>
              </w:rPr>
              <w:t>SLIV</w:t>
            </w:r>
          </w:p>
        </w:tc>
        <w:tc>
          <w:tcPr>
            <w:tcW w:w="1319" w:type="dxa"/>
          </w:tcPr>
          <w:p w:rsidR="001C4721" w:rsidRDefault="00DF40D5">
            <w:pPr>
              <w:widowControl w:val="0"/>
              <w:outlineLvl w:val="0"/>
              <w:rPr>
                <w:b/>
                <w:color w:val="000000"/>
                <w:lang w:eastAsia="zh-CN"/>
              </w:rPr>
            </w:pPr>
            <w:r>
              <w:rPr>
                <w:b/>
                <w:color w:val="000000"/>
                <w:lang w:val="en-US" w:eastAsia="zh-CN"/>
              </w:rPr>
              <w:t>Start</w:t>
            </w:r>
          </w:p>
        </w:tc>
        <w:tc>
          <w:tcPr>
            <w:tcW w:w="1378" w:type="dxa"/>
          </w:tcPr>
          <w:p w:rsidR="001C4721" w:rsidRDefault="00DF40D5">
            <w:pPr>
              <w:widowControl w:val="0"/>
              <w:outlineLvl w:val="0"/>
              <w:rPr>
                <w:b/>
                <w:color w:val="000000"/>
                <w:lang w:eastAsia="zh-CN"/>
              </w:rPr>
            </w:pPr>
            <w:r>
              <w:rPr>
                <w:b/>
                <w:color w:val="000000"/>
                <w:lang w:val="en-US" w:eastAsia="zh-CN"/>
              </w:rPr>
              <w:t>Length</w:t>
            </w:r>
          </w:p>
        </w:tc>
      </w:tr>
      <w:tr w:rsidR="001C4721">
        <w:trPr>
          <w:trHeight w:val="90"/>
          <w:jc w:val="center"/>
        </w:trPr>
        <w:tc>
          <w:tcPr>
            <w:tcW w:w="1696" w:type="dxa"/>
          </w:tcPr>
          <w:p w:rsidR="001C4721" w:rsidRDefault="00DF40D5">
            <w:pPr>
              <w:widowControl w:val="0"/>
              <w:outlineLvl w:val="0"/>
              <w:rPr>
                <w:color w:val="000000"/>
              </w:rPr>
            </w:pPr>
            <w:r>
              <w:rPr>
                <w:lang w:eastAsia="zh-CN"/>
              </w:rPr>
              <w:t>0~1</w:t>
            </w:r>
            <w:r>
              <w:rPr>
                <w:lang w:val="en-US" w:eastAsia="zh-CN"/>
              </w:rPr>
              <w:t>0</w:t>
            </w:r>
          </w:p>
        </w:tc>
        <w:tc>
          <w:tcPr>
            <w:tcW w:w="1560" w:type="dxa"/>
          </w:tcPr>
          <w:p w:rsidR="001C4721" w:rsidRDefault="00DF40D5">
            <w:pPr>
              <w:widowControl w:val="0"/>
              <w:outlineLvl w:val="0"/>
              <w:rPr>
                <w:color w:val="000000"/>
              </w:rPr>
            </w:pPr>
            <w:r>
              <w:rPr>
                <w:lang w:val="en-US" w:eastAsia="zh-CN"/>
              </w:rPr>
              <w:t>12</w:t>
            </w:r>
            <w:r>
              <w:rPr>
                <w:lang w:eastAsia="zh-CN"/>
              </w:rPr>
              <w:t>~</w:t>
            </w:r>
            <w:r>
              <w:rPr>
                <w:lang w:val="en-US" w:eastAsia="zh-CN"/>
              </w:rPr>
              <w:t>22</w:t>
            </w:r>
          </w:p>
        </w:tc>
        <w:tc>
          <w:tcPr>
            <w:tcW w:w="1319" w:type="dxa"/>
          </w:tcPr>
          <w:p w:rsidR="001C4721" w:rsidRDefault="00DF40D5">
            <w:pPr>
              <w:widowControl w:val="0"/>
              <w:outlineLvl w:val="0"/>
              <w:rPr>
                <w:color w:val="000000"/>
              </w:rPr>
            </w:pPr>
            <w:r>
              <w:rPr>
                <w:lang w:eastAsia="zh-CN"/>
              </w:rPr>
              <w:t>0~1</w:t>
            </w:r>
            <w:r>
              <w:rPr>
                <w:lang w:val="en-US" w:eastAsia="zh-CN"/>
              </w:rPr>
              <w:t>0</w:t>
            </w:r>
          </w:p>
        </w:tc>
        <w:tc>
          <w:tcPr>
            <w:tcW w:w="1378" w:type="dxa"/>
          </w:tcPr>
          <w:p w:rsidR="001C4721" w:rsidRDefault="00DF40D5">
            <w:pPr>
              <w:widowControl w:val="0"/>
              <w:outlineLvl w:val="0"/>
              <w:rPr>
                <w:color w:val="000000"/>
                <w:lang w:val="en-US" w:eastAsia="zh-CN"/>
              </w:rPr>
            </w:pPr>
            <w:r>
              <w:rPr>
                <w:color w:val="000000"/>
                <w:lang w:val="en-US" w:eastAsia="zh-CN"/>
              </w:rPr>
              <w:t>2</w:t>
            </w:r>
          </w:p>
        </w:tc>
      </w:tr>
      <w:tr w:rsidR="001C4721">
        <w:trPr>
          <w:jc w:val="center"/>
        </w:trPr>
        <w:tc>
          <w:tcPr>
            <w:tcW w:w="1696" w:type="dxa"/>
          </w:tcPr>
          <w:p w:rsidR="001C4721" w:rsidRDefault="00DF40D5">
            <w:pPr>
              <w:widowControl w:val="0"/>
              <w:outlineLvl w:val="0"/>
              <w:rPr>
                <w:color w:val="000000"/>
              </w:rPr>
            </w:pPr>
            <w:r>
              <w:rPr>
                <w:lang w:eastAsia="zh-CN"/>
              </w:rPr>
              <w:t>1</w:t>
            </w:r>
            <w:proofErr w:type="spellStart"/>
            <w:r>
              <w:rPr>
                <w:lang w:val="en-US" w:eastAsia="zh-CN"/>
              </w:rPr>
              <w:t>1</w:t>
            </w:r>
            <w:proofErr w:type="spellEnd"/>
            <w:r>
              <w:rPr>
                <w:lang w:eastAsia="zh-CN"/>
              </w:rPr>
              <w:t>~</w:t>
            </w:r>
            <w:r>
              <w:rPr>
                <w:lang w:val="en-US" w:eastAsia="zh-CN"/>
              </w:rPr>
              <w:t>19</w:t>
            </w:r>
          </w:p>
        </w:tc>
        <w:tc>
          <w:tcPr>
            <w:tcW w:w="1560" w:type="dxa"/>
          </w:tcPr>
          <w:p w:rsidR="001C4721" w:rsidRDefault="00DF40D5">
            <w:pPr>
              <w:widowControl w:val="0"/>
              <w:outlineLvl w:val="0"/>
              <w:rPr>
                <w:color w:val="000000"/>
              </w:rPr>
            </w:pPr>
            <w:r>
              <w:rPr>
                <w:lang w:val="en-US" w:eastAsia="zh-CN"/>
              </w:rPr>
              <w:t>36</w:t>
            </w:r>
            <w:r>
              <w:rPr>
                <w:lang w:eastAsia="zh-CN"/>
              </w:rPr>
              <w:t>~</w:t>
            </w:r>
            <w:r>
              <w:rPr>
                <w:lang w:val="en-US" w:eastAsia="zh-CN"/>
              </w:rPr>
              <w:t>44</w:t>
            </w:r>
          </w:p>
        </w:tc>
        <w:tc>
          <w:tcPr>
            <w:tcW w:w="1319" w:type="dxa"/>
          </w:tcPr>
          <w:p w:rsidR="001C4721" w:rsidRDefault="00DF40D5">
            <w:pPr>
              <w:widowControl w:val="0"/>
              <w:outlineLvl w:val="0"/>
              <w:rPr>
                <w:color w:val="000000"/>
              </w:rPr>
            </w:pPr>
            <w:r>
              <w:rPr>
                <w:lang w:eastAsia="zh-CN"/>
              </w:rPr>
              <w:t>0~</w:t>
            </w:r>
            <w:r>
              <w:rPr>
                <w:lang w:val="en-US" w:eastAsia="zh-CN"/>
              </w:rPr>
              <w:t>8</w:t>
            </w:r>
          </w:p>
        </w:tc>
        <w:tc>
          <w:tcPr>
            <w:tcW w:w="1378" w:type="dxa"/>
          </w:tcPr>
          <w:p w:rsidR="001C4721" w:rsidRDefault="00DF40D5">
            <w:pPr>
              <w:widowControl w:val="0"/>
              <w:outlineLvl w:val="0"/>
              <w:rPr>
                <w:color w:val="000000"/>
                <w:lang w:val="en-US" w:eastAsia="zh-CN"/>
              </w:rPr>
            </w:pPr>
            <w:r>
              <w:rPr>
                <w:color w:val="000000"/>
                <w:lang w:val="en-US" w:eastAsia="zh-CN"/>
              </w:rPr>
              <w:t>4</w:t>
            </w:r>
          </w:p>
        </w:tc>
      </w:tr>
      <w:tr w:rsidR="001C4721">
        <w:trPr>
          <w:jc w:val="center"/>
        </w:trPr>
        <w:tc>
          <w:tcPr>
            <w:tcW w:w="1696" w:type="dxa"/>
          </w:tcPr>
          <w:p w:rsidR="001C4721" w:rsidRDefault="00DF40D5">
            <w:pPr>
              <w:widowControl w:val="0"/>
              <w:outlineLvl w:val="0"/>
              <w:rPr>
                <w:color w:val="000000"/>
              </w:rPr>
            </w:pPr>
            <w:r>
              <w:rPr>
                <w:lang w:val="en-US" w:eastAsia="zh-CN"/>
              </w:rPr>
              <w:t>20</w:t>
            </w:r>
            <w:r>
              <w:rPr>
                <w:lang w:eastAsia="zh-CN"/>
              </w:rPr>
              <w:t>~</w:t>
            </w:r>
            <w:r>
              <w:rPr>
                <w:lang w:val="en-US" w:eastAsia="zh-CN"/>
              </w:rPr>
              <w:t>25</w:t>
            </w:r>
          </w:p>
        </w:tc>
        <w:tc>
          <w:tcPr>
            <w:tcW w:w="1560" w:type="dxa"/>
          </w:tcPr>
          <w:p w:rsidR="001C4721" w:rsidRDefault="00DF40D5">
            <w:pPr>
              <w:widowControl w:val="0"/>
              <w:outlineLvl w:val="0"/>
              <w:rPr>
                <w:color w:val="000000"/>
              </w:rPr>
            </w:pPr>
            <w:r>
              <w:rPr>
                <w:lang w:val="en-US" w:eastAsia="zh-CN"/>
              </w:rPr>
              <w:t>60</w:t>
            </w:r>
            <w:r>
              <w:rPr>
                <w:lang w:eastAsia="zh-CN"/>
              </w:rPr>
              <w:t>~</w:t>
            </w:r>
            <w:r>
              <w:rPr>
                <w:lang w:val="en-US" w:eastAsia="zh-CN"/>
              </w:rPr>
              <w:t>65</w:t>
            </w:r>
          </w:p>
        </w:tc>
        <w:tc>
          <w:tcPr>
            <w:tcW w:w="1319" w:type="dxa"/>
          </w:tcPr>
          <w:p w:rsidR="001C4721" w:rsidRDefault="00DF40D5">
            <w:pPr>
              <w:widowControl w:val="0"/>
              <w:outlineLvl w:val="0"/>
              <w:rPr>
                <w:color w:val="000000"/>
              </w:rPr>
            </w:pPr>
            <w:r>
              <w:rPr>
                <w:lang w:eastAsia="zh-CN"/>
              </w:rPr>
              <w:t>0~</w:t>
            </w:r>
            <w:r>
              <w:rPr>
                <w:lang w:val="en-US" w:eastAsia="zh-CN"/>
              </w:rPr>
              <w:t>5</w:t>
            </w:r>
          </w:p>
        </w:tc>
        <w:tc>
          <w:tcPr>
            <w:tcW w:w="1378" w:type="dxa"/>
          </w:tcPr>
          <w:p w:rsidR="001C4721" w:rsidRDefault="00DF40D5">
            <w:pPr>
              <w:widowControl w:val="0"/>
              <w:outlineLvl w:val="0"/>
              <w:rPr>
                <w:color w:val="000000"/>
                <w:lang w:val="en-US" w:eastAsia="zh-CN"/>
              </w:rPr>
            </w:pPr>
            <w:r>
              <w:rPr>
                <w:color w:val="000000"/>
                <w:lang w:val="en-US" w:eastAsia="zh-CN"/>
              </w:rPr>
              <w:t>6</w:t>
            </w:r>
          </w:p>
        </w:tc>
      </w:tr>
    </w:tbl>
    <w:p w:rsidR="001C4721" w:rsidRDefault="001C4721">
      <w:pPr>
        <w:rPr>
          <w:b/>
          <w:i/>
          <w:lang w:val="en-US"/>
        </w:rPr>
      </w:pPr>
    </w:p>
    <w:p w:rsidR="001C4721" w:rsidRDefault="00DF40D5">
      <w:pPr>
        <w:rPr>
          <w:lang w:val="en-US" w:eastAsia="zh-CN"/>
        </w:rPr>
      </w:pPr>
      <w:r>
        <w:rPr>
          <w:b/>
          <w:i/>
          <w:lang w:val="en-US"/>
        </w:rPr>
        <w:t xml:space="preserve">Proposal </w:t>
      </w:r>
      <w:r>
        <w:rPr>
          <w:rFonts w:eastAsia="宋体"/>
          <w:b/>
          <w:i/>
          <w:lang w:val="en-US" w:eastAsia="zh-CN"/>
        </w:rPr>
        <w:t>2</w:t>
      </w:r>
      <w:r>
        <w:rPr>
          <w:b/>
          <w:i/>
          <w:lang w:val="en-US"/>
        </w:rPr>
        <w:t xml:space="preserve">: </w:t>
      </w:r>
      <w:r>
        <w:rPr>
          <w:b/>
          <w:i/>
          <w:lang w:val="en-US" w:eastAsia="zh-CN"/>
        </w:rPr>
        <w:t>For DL time-domain resource allocation, four separate table</w:t>
      </w:r>
      <w:r>
        <w:rPr>
          <w:rFonts w:hint="eastAsia"/>
          <w:b/>
          <w:i/>
          <w:lang w:val="en-US" w:eastAsia="zh-CN"/>
        </w:rPr>
        <w:t>s</w:t>
      </w:r>
      <w:r>
        <w:rPr>
          <w:bCs/>
          <w:iCs/>
          <w:lang w:val="en-US" w:eastAsia="zh-CN"/>
        </w:rPr>
        <w:t xml:space="preserve"> </w:t>
      </w:r>
      <w:r>
        <w:rPr>
          <w:b/>
          <w:i/>
          <w:lang w:val="en-US" w:eastAsia="zh-CN"/>
        </w:rPr>
        <w:t>2.1</w:t>
      </w:r>
      <w:r>
        <w:rPr>
          <w:b/>
          <w:i/>
        </w:rPr>
        <w:t>-</w:t>
      </w:r>
      <w:r>
        <w:rPr>
          <w:b/>
          <w:i/>
          <w:lang w:val="en-US" w:eastAsia="zh-CN"/>
        </w:rPr>
        <w:t>2 to 2.1</w:t>
      </w:r>
      <w:r>
        <w:rPr>
          <w:b/>
          <w:i/>
        </w:rPr>
        <w:t>-</w:t>
      </w:r>
      <w:r>
        <w:rPr>
          <w:b/>
          <w:i/>
          <w:lang w:val="en-US" w:eastAsia="zh-CN"/>
        </w:rPr>
        <w:t>5</w:t>
      </w:r>
      <w:r>
        <w:rPr>
          <w:lang w:val="en-US" w:eastAsia="zh-CN"/>
        </w:rPr>
        <w:t xml:space="preserve"> </w:t>
      </w:r>
      <w:r>
        <w:rPr>
          <w:b/>
          <w:i/>
          <w:lang w:val="en-US" w:eastAsia="zh-CN"/>
        </w:rPr>
        <w:t>for the mapping between 6</w:t>
      </w:r>
      <w:r>
        <w:rPr>
          <w:rFonts w:hint="eastAsia"/>
          <w:b/>
          <w:i/>
          <w:lang w:val="en-US" w:eastAsia="zh-CN"/>
        </w:rPr>
        <w:t>-bit</w:t>
      </w:r>
      <w:r>
        <w:rPr>
          <w:b/>
          <w:i/>
          <w:lang w:val="en-US" w:eastAsia="zh-CN"/>
        </w:rPr>
        <w:t xml:space="preserve"> index and SLIV value should be considered. </w:t>
      </w:r>
    </w:p>
    <w:p w:rsidR="001C4721" w:rsidRDefault="00DF40D5">
      <w:pPr>
        <w:pStyle w:val="Heading2"/>
        <w:overflowPunct/>
        <w:autoSpaceDE/>
        <w:autoSpaceDN/>
        <w:adjustRightInd/>
        <w:spacing w:before="180" w:after="0"/>
        <w:jc w:val="left"/>
        <w:textAlignment w:val="auto"/>
        <w:rPr>
          <w:rFonts w:ascii="Times New Roman" w:hAnsi="Times New Roman" w:cs="Times New Roman"/>
        </w:rPr>
      </w:pPr>
      <w:r>
        <w:rPr>
          <w:rFonts w:ascii="Times New Roman" w:hAnsi="Times New Roman" w:cs="Times New Roman"/>
        </w:rPr>
        <w:t>Resource allocation for slot-aggregation</w:t>
      </w:r>
    </w:p>
    <w:p w:rsidR="001C4721" w:rsidRDefault="00DF40D5">
      <w:pPr>
        <w:rPr>
          <w:b/>
          <w:i/>
          <w:u w:val="single"/>
        </w:rPr>
      </w:pPr>
      <w:r>
        <w:rPr>
          <w:bCs/>
          <w:iCs/>
          <w:lang w:val="en-US" w:eastAsia="zh-CN"/>
        </w:rPr>
        <w:t xml:space="preserve">For </w:t>
      </w:r>
      <w:r>
        <w:rPr>
          <w:rFonts w:hint="eastAsia"/>
          <w:bCs/>
          <w:iCs/>
          <w:lang w:val="en-US" w:eastAsia="zh-CN"/>
        </w:rPr>
        <w:t xml:space="preserve">UL/DL </w:t>
      </w:r>
      <w:r>
        <w:rPr>
          <w:bCs/>
          <w:iCs/>
          <w:lang w:val="en-US" w:eastAsia="zh-CN"/>
        </w:rPr>
        <w:t>slot-aggregation, the same symbol allocation is used across slots in UL</w:t>
      </w:r>
      <w:r>
        <w:rPr>
          <w:rFonts w:hint="eastAsia"/>
          <w:bCs/>
          <w:iCs/>
          <w:lang w:val="en-US" w:eastAsia="zh-CN"/>
        </w:rPr>
        <w:t>/</w:t>
      </w:r>
      <w:r>
        <w:rPr>
          <w:bCs/>
          <w:iCs/>
          <w:lang w:val="en-US" w:eastAsia="zh-CN"/>
        </w:rPr>
        <w:t xml:space="preserve">DL. And the aggregation </w:t>
      </w:r>
      <w:proofErr w:type="gramStart"/>
      <w:r>
        <w:rPr>
          <w:bCs/>
          <w:iCs/>
          <w:lang w:val="en-US" w:eastAsia="zh-CN"/>
        </w:rPr>
        <w:t>factor configured by RRC indicate</w:t>
      </w:r>
      <w:proofErr w:type="gramEnd"/>
      <w:r>
        <w:rPr>
          <w:bCs/>
          <w:iCs/>
          <w:lang w:val="en-US" w:eastAsia="zh-CN"/>
        </w:rPr>
        <w:t xml:space="preserve"> the number of slots </w:t>
      </w:r>
      <w:r>
        <w:rPr>
          <w:rFonts w:hint="eastAsia"/>
          <w:bCs/>
          <w:iCs/>
          <w:lang w:val="en-US" w:eastAsia="zh-CN"/>
        </w:rPr>
        <w:t xml:space="preserve">used for </w:t>
      </w:r>
      <w:r>
        <w:rPr>
          <w:bCs/>
          <w:iCs/>
          <w:lang w:val="en-US" w:eastAsia="zh-CN"/>
        </w:rPr>
        <w:t xml:space="preserve">aggregation. As shown below, in </w:t>
      </w:r>
      <w:r>
        <w:rPr>
          <w:lang w:eastAsia="zh-CN"/>
        </w:rPr>
        <w:t>the existing 38.214</w:t>
      </w:r>
      <w:r>
        <w:rPr>
          <w:lang w:val="en-US" w:eastAsia="zh-CN"/>
        </w:rPr>
        <w:t xml:space="preserve"> [</w:t>
      </w:r>
      <w:r>
        <w:rPr>
          <w:rFonts w:hint="eastAsia"/>
          <w:lang w:val="en-US" w:eastAsia="zh-CN"/>
        </w:rPr>
        <w:t>10</w:t>
      </w:r>
      <w:r>
        <w:rPr>
          <w:lang w:val="en-US" w:eastAsia="zh-CN"/>
        </w:rPr>
        <w:t>], the restriction ‘consecutive slots’ is added in the description of aggregation slots for both UL and DL.</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88"/>
      </w:tblGrid>
      <w:tr w:rsidR="001C4721">
        <w:tc>
          <w:tcPr>
            <w:tcW w:w="10188" w:type="dxa"/>
          </w:tcPr>
          <w:p w:rsidR="001C4721" w:rsidRDefault="00DF40D5">
            <w:pPr>
              <w:rPr>
                <w:b/>
                <w:sz w:val="28"/>
                <w:szCs w:val="28"/>
              </w:rPr>
            </w:pPr>
            <w:bookmarkStart w:id="13" w:name="_Toc501048160"/>
            <w:bookmarkStart w:id="14" w:name="_Hlk505671590"/>
            <w:r>
              <w:rPr>
                <w:b/>
                <w:sz w:val="28"/>
                <w:szCs w:val="28"/>
              </w:rPr>
              <w:t>5.1.2.1</w:t>
            </w:r>
            <w:r>
              <w:rPr>
                <w:b/>
                <w:sz w:val="28"/>
                <w:szCs w:val="28"/>
              </w:rPr>
              <w:tab/>
              <w:t>Resource allocation in time domain</w:t>
            </w:r>
            <w:bookmarkEnd w:id="13"/>
          </w:p>
          <w:p w:rsidR="001C4721" w:rsidRDefault="00DF40D5">
            <w:pPr>
              <w:spacing w:before="240"/>
              <w:rPr>
                <w:color w:val="000000"/>
              </w:rPr>
            </w:pPr>
            <w:bookmarkStart w:id="15" w:name="_Hlk505671218"/>
            <w:bookmarkStart w:id="16" w:name="_Hlk505757703"/>
            <w:r>
              <w:rPr>
                <w:color w:val="000000"/>
              </w:rPr>
              <w:t xml:space="preserve">When the UE is configured with </w:t>
            </w:r>
            <w:proofErr w:type="spellStart"/>
            <w:r>
              <w:rPr>
                <w:i/>
                <w:color w:val="000000"/>
              </w:rPr>
              <w:t>aggregationFactorDL</w:t>
            </w:r>
            <w:proofErr w:type="spellEnd"/>
            <w:r>
              <w:rPr>
                <w:color w:val="000000"/>
              </w:rPr>
              <w:t xml:space="preserve"> &gt; 1, the UE may expect that the TB is repeated within each symbol allocation </w:t>
            </w:r>
            <w:bookmarkEnd w:id="15"/>
            <w:r>
              <w:rPr>
                <w:color w:val="000000"/>
              </w:rPr>
              <w:t xml:space="preserve">among each of the </w:t>
            </w:r>
            <w:proofErr w:type="spellStart"/>
            <w:r>
              <w:rPr>
                <w:i/>
                <w:color w:val="000000"/>
              </w:rPr>
              <w:t>aggregationFactorDL</w:t>
            </w:r>
            <w:proofErr w:type="spellEnd"/>
            <w:r>
              <w:rPr>
                <w:color w:val="000000"/>
              </w:rPr>
              <w:t xml:space="preserve"> </w:t>
            </w:r>
            <w:r>
              <w:rPr>
                <w:color w:val="000000"/>
                <w:highlight w:val="yellow"/>
              </w:rPr>
              <w:t xml:space="preserve">consecutive slots </w:t>
            </w:r>
            <w:r>
              <w:rPr>
                <w:color w:val="000000"/>
              </w:rPr>
              <w:t>and the PDSCH is limited to a single transmission layer.</w:t>
            </w:r>
          </w:p>
          <w:p w:rsidR="001C4721" w:rsidRDefault="00DF40D5">
            <w:pPr>
              <w:pStyle w:val="Heading4"/>
              <w:ind w:left="0"/>
              <w:rPr>
                <w:color w:val="000000"/>
              </w:rPr>
            </w:pPr>
            <w:bookmarkStart w:id="17" w:name="_Toc501048210"/>
            <w:bookmarkEnd w:id="16"/>
            <w:r>
              <w:rPr>
                <w:color w:val="000000"/>
              </w:rPr>
              <w:t>6.1.2.1</w:t>
            </w:r>
            <w:r>
              <w:rPr>
                <w:color w:val="000000"/>
              </w:rPr>
              <w:tab/>
              <w:t>Resource allocation in time domain</w:t>
            </w:r>
            <w:bookmarkEnd w:id="17"/>
          </w:p>
          <w:p w:rsidR="001C4721" w:rsidRDefault="00DF40D5">
            <w:pPr>
              <w:spacing w:before="240"/>
              <w:rPr>
                <w:bCs/>
                <w:iCs/>
                <w:lang w:val="en-US" w:eastAsia="zh-CN"/>
              </w:rPr>
            </w:pPr>
            <w:r>
              <w:rPr>
                <w:color w:val="000000"/>
              </w:rPr>
              <w:t xml:space="preserve">When the UE is configured with </w:t>
            </w:r>
            <w:proofErr w:type="spellStart"/>
            <w:r>
              <w:rPr>
                <w:i/>
                <w:color w:val="000000"/>
              </w:rPr>
              <w:t>aggregationFactorUL</w:t>
            </w:r>
            <w:proofErr w:type="spellEnd"/>
            <w:r>
              <w:rPr>
                <w:color w:val="000000"/>
              </w:rPr>
              <w:t xml:space="preserve"> &gt; 1, the same symbol allocation is applied across the </w:t>
            </w:r>
            <w:proofErr w:type="spellStart"/>
            <w:r>
              <w:rPr>
                <w:i/>
                <w:color w:val="000000"/>
              </w:rPr>
              <w:t>aggregationFactorUL</w:t>
            </w:r>
            <w:proofErr w:type="spellEnd"/>
            <w:r>
              <w:rPr>
                <w:color w:val="000000"/>
              </w:rPr>
              <w:t xml:space="preserve"> </w:t>
            </w:r>
            <w:r>
              <w:rPr>
                <w:color w:val="000000"/>
                <w:highlight w:val="yellow"/>
              </w:rPr>
              <w:t>consecutive slots</w:t>
            </w:r>
            <w:r>
              <w:rPr>
                <w:color w:val="000000"/>
              </w:rPr>
              <w:t xml:space="preserve"> and the PUSCH is limited to a single transmission layer. The UE shall repeat the TB across the </w:t>
            </w:r>
            <w:proofErr w:type="spellStart"/>
            <w:r>
              <w:rPr>
                <w:i/>
                <w:color w:val="000000"/>
              </w:rPr>
              <w:t>aggregationFactorUL</w:t>
            </w:r>
            <w:proofErr w:type="spellEnd"/>
            <w:r>
              <w:rPr>
                <w:color w:val="000000"/>
              </w:rPr>
              <w:t xml:space="preserve"> consecutive slots applying the same symbol allocation in each slot.</w:t>
            </w:r>
            <w:bookmarkEnd w:id="14"/>
          </w:p>
        </w:tc>
      </w:tr>
    </w:tbl>
    <w:p w:rsidR="001C4721" w:rsidRDefault="00DF40D5">
      <w:pPr>
        <w:rPr>
          <w:iCs/>
          <w:lang w:val="en-US" w:eastAsia="zh-CN"/>
        </w:rPr>
      </w:pPr>
      <w:r>
        <w:rPr>
          <w:rFonts w:hint="eastAsia"/>
          <w:iCs/>
          <w:lang w:val="en-US" w:eastAsia="zh-CN"/>
        </w:rPr>
        <w:t xml:space="preserve">However, the aforementioned restriction on consecutive slots may not always suitable for the slot-aggregation transmission due to the semi-static DL/UL assignment configuration of slots and some other reasons. Take UL slot aggregation for an example, as shown in the figure 2.2-1 below, the frame structure is DDXU ( 2ms, 30KHz ) with </w:t>
      </w:r>
      <w:proofErr w:type="spellStart"/>
      <w:r>
        <w:rPr>
          <w:rFonts w:hint="eastAsia"/>
          <w:iCs/>
          <w:lang w:val="en-US" w:eastAsia="zh-CN"/>
        </w:rPr>
        <w:t>aggregationFactorUL</w:t>
      </w:r>
      <w:proofErr w:type="spellEnd"/>
      <w:r>
        <w:rPr>
          <w:rFonts w:hint="eastAsia"/>
          <w:iCs/>
          <w:lang w:val="en-US" w:eastAsia="zh-CN"/>
        </w:rPr>
        <w:t xml:space="preserve"> = 4. In this case, not all the four consecutive slots can be used for UL transmission. The DL slot should not be counted as a UL aggregation slot although it is consecutive or there will be only two slots used for </w:t>
      </w:r>
      <w:r>
        <w:rPr>
          <w:rFonts w:hint="eastAsia"/>
          <w:iCs/>
          <w:lang w:val="en-US" w:eastAsia="zh-CN"/>
        </w:rPr>
        <w:lastRenderedPageBreak/>
        <w:t>the UL aggregation in fact. In other words, UE uses less UL slots for slot aggregation transmission than the aggregation factor configured by RRC, this may cause performance decline and transmission fail. For other frame structure, the same issue will also happen in the DL/UL slot-aggregation case with the number of consecutive DL/UL slots less than the aggregation factor configured by RRC.</w:t>
      </w:r>
    </w:p>
    <w:p w:rsidR="001C4721" w:rsidRDefault="001C4721">
      <w:pPr>
        <w:jc w:val="center"/>
      </w:pPr>
      <w:r w:rsidRPr="001C4721">
        <w:object w:dxaOrig="4347" w:dyaOrig="1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60.75pt" o:ole="">
            <v:imagedata r:id="rId8" o:title=""/>
            <o:lock v:ext="edit" aspectratio="f"/>
          </v:shape>
          <o:OLEObject Type="Embed" ProgID="Visio.Drawing.11" ShapeID="_x0000_i1025" DrawAspect="Content" ObjectID="_1587635310" r:id="rId9"/>
        </w:object>
      </w:r>
    </w:p>
    <w:p w:rsidR="001C4721" w:rsidRDefault="00DF40D5">
      <w:pPr>
        <w:jc w:val="center"/>
        <w:rPr>
          <w:b/>
          <w:bCs/>
          <w:lang w:val="en-US" w:eastAsia="zh-CN"/>
        </w:rPr>
      </w:pPr>
      <w:r>
        <w:rPr>
          <w:b/>
          <w:bCs/>
          <w:lang w:val="en-US" w:eastAsia="zh-CN"/>
        </w:rPr>
        <w:t>Figure 2.2-1 Slot-aggregation based on N consecutive slots</w:t>
      </w:r>
    </w:p>
    <w:p w:rsidR="001C4721" w:rsidRDefault="00DF40D5">
      <w:pPr>
        <w:rPr>
          <w:lang w:val="en-US" w:eastAsia="zh-CN"/>
        </w:rPr>
      </w:pPr>
      <w:r>
        <w:rPr>
          <w:rFonts w:hint="eastAsia"/>
          <w:lang w:val="en-US" w:eastAsia="zh-CN"/>
        </w:rPr>
        <w:t xml:space="preserve">Therefore, two slot chosen criteria should be supported for slot-aggregation to guarantee the performance. </w:t>
      </w:r>
    </w:p>
    <w:p w:rsidR="001C4721" w:rsidRDefault="00DF40D5">
      <w:pPr>
        <w:rPr>
          <w:bCs/>
          <w:iCs/>
          <w:lang w:val="en-US" w:eastAsia="zh-CN"/>
        </w:rPr>
      </w:pPr>
      <w:r>
        <w:rPr>
          <w:rFonts w:hint="eastAsia"/>
          <w:lang w:val="en-US" w:eastAsia="zh-CN"/>
        </w:rPr>
        <w:t xml:space="preserve">The first criterion is explained as follows. For UL slot-aggregation, only the </w:t>
      </w:r>
      <w:r>
        <w:rPr>
          <w:lang w:val="en-US" w:eastAsia="zh-CN"/>
        </w:rPr>
        <w:t>“</w:t>
      </w:r>
      <w:r>
        <w:rPr>
          <w:rFonts w:hint="eastAsia"/>
          <w:lang w:val="en-US" w:eastAsia="zh-CN"/>
        </w:rPr>
        <w:t>U</w:t>
      </w:r>
      <w:r>
        <w:rPr>
          <w:lang w:val="en-US" w:eastAsia="zh-CN"/>
        </w:rPr>
        <w:t>”</w:t>
      </w:r>
      <w:r>
        <w:rPr>
          <w:rFonts w:hint="eastAsia"/>
          <w:lang w:val="en-US" w:eastAsia="zh-CN"/>
        </w:rPr>
        <w:t xml:space="preserve"> and </w:t>
      </w:r>
      <w:r>
        <w:rPr>
          <w:lang w:val="en-US" w:eastAsia="zh-CN"/>
        </w:rPr>
        <w:t>“</w:t>
      </w:r>
      <w:r>
        <w:rPr>
          <w:rFonts w:hint="eastAsia"/>
          <w:lang w:val="en-US" w:eastAsia="zh-CN"/>
        </w:rPr>
        <w:t>X</w:t>
      </w:r>
      <w:r>
        <w:rPr>
          <w:lang w:val="en-US" w:eastAsia="zh-CN"/>
        </w:rPr>
        <w:t>”</w:t>
      </w:r>
      <w:r>
        <w:rPr>
          <w:rFonts w:hint="eastAsia"/>
          <w:lang w:val="en-US" w:eastAsia="zh-CN"/>
        </w:rPr>
        <w:t xml:space="preserve"> slot can be chosen as the transmission slot; for DL slot-aggregation, only the </w:t>
      </w:r>
      <w:r>
        <w:rPr>
          <w:lang w:val="en-US" w:eastAsia="zh-CN"/>
        </w:rPr>
        <w:t>“</w:t>
      </w:r>
      <w:r>
        <w:rPr>
          <w:rFonts w:hint="eastAsia"/>
          <w:lang w:val="en-US" w:eastAsia="zh-CN"/>
        </w:rPr>
        <w:t>D</w:t>
      </w:r>
      <w:r>
        <w:rPr>
          <w:lang w:val="en-US" w:eastAsia="zh-CN"/>
        </w:rPr>
        <w:t>”</w:t>
      </w:r>
      <w:r>
        <w:rPr>
          <w:rFonts w:hint="eastAsia"/>
          <w:lang w:val="en-US" w:eastAsia="zh-CN"/>
        </w:rPr>
        <w:t xml:space="preserve"> and </w:t>
      </w:r>
      <w:r>
        <w:rPr>
          <w:lang w:val="en-US" w:eastAsia="zh-CN"/>
        </w:rPr>
        <w:t>“</w:t>
      </w:r>
      <w:r>
        <w:rPr>
          <w:rFonts w:hint="eastAsia"/>
          <w:lang w:val="en-US" w:eastAsia="zh-CN"/>
        </w:rPr>
        <w:t>X</w:t>
      </w:r>
      <w:r>
        <w:rPr>
          <w:lang w:val="en-US" w:eastAsia="zh-CN"/>
        </w:rPr>
        <w:t>”</w:t>
      </w:r>
      <w:r>
        <w:rPr>
          <w:rFonts w:hint="eastAsia"/>
          <w:lang w:val="en-US" w:eastAsia="zh-CN"/>
        </w:rPr>
        <w:t xml:space="preserve"> slot can be chosen as the transmission slot. For the reason that the </w:t>
      </w:r>
      <w:r>
        <w:rPr>
          <w:bCs/>
          <w:iCs/>
          <w:lang w:val="en-US" w:eastAsia="zh-CN"/>
        </w:rPr>
        <w:t xml:space="preserve">same symbol allocation is used across </w:t>
      </w:r>
      <w:proofErr w:type="spellStart"/>
      <w:r>
        <w:rPr>
          <w:rFonts w:hint="eastAsia"/>
          <w:iCs/>
          <w:lang w:val="en-US" w:eastAsia="zh-CN"/>
        </w:rPr>
        <w:t>aggregationFactorDL</w:t>
      </w:r>
      <w:proofErr w:type="spellEnd"/>
      <w:r>
        <w:rPr>
          <w:rFonts w:hint="eastAsia"/>
          <w:iCs/>
          <w:lang w:val="en-US" w:eastAsia="zh-CN"/>
        </w:rPr>
        <w:t>/</w:t>
      </w:r>
      <w:proofErr w:type="spellStart"/>
      <w:r>
        <w:rPr>
          <w:rFonts w:hint="eastAsia"/>
          <w:iCs/>
          <w:lang w:val="en-US" w:eastAsia="zh-CN"/>
        </w:rPr>
        <w:t>aggregationFactorUL</w:t>
      </w:r>
      <w:proofErr w:type="spellEnd"/>
      <w:r>
        <w:rPr>
          <w:rFonts w:hint="eastAsia"/>
          <w:iCs/>
          <w:lang w:val="en-US" w:eastAsia="zh-CN"/>
        </w:rPr>
        <w:t xml:space="preserve"> </w:t>
      </w:r>
      <w:r>
        <w:rPr>
          <w:bCs/>
          <w:iCs/>
          <w:lang w:val="en-US" w:eastAsia="zh-CN"/>
        </w:rPr>
        <w:t>slots</w:t>
      </w:r>
      <w:r>
        <w:rPr>
          <w:rFonts w:hint="eastAsia"/>
          <w:bCs/>
          <w:iCs/>
          <w:lang w:val="en-US" w:eastAsia="zh-CN"/>
        </w:rPr>
        <w:t>, the chosen slot must have enough DL/UL time domain resource to support the time resource allocation scheme in the first aggregation slot. More specifically, the SLIV value of the first aggregation slot corresponding to the combination of start symbol and length should be guaranteed for the following chosen aggregation slots</w:t>
      </w:r>
      <w:proofErr w:type="gramStart"/>
      <w:r>
        <w:rPr>
          <w:rFonts w:hint="eastAsia"/>
          <w:bCs/>
          <w:iCs/>
          <w:lang w:val="en-US" w:eastAsia="zh-CN"/>
        </w:rPr>
        <w:t>..</w:t>
      </w:r>
      <w:proofErr w:type="gramEnd"/>
    </w:p>
    <w:p w:rsidR="001C4721" w:rsidRDefault="00DF40D5">
      <w:pPr>
        <w:rPr>
          <w:lang w:val="en-US" w:eastAsia="zh-CN"/>
        </w:rPr>
      </w:pPr>
      <w:r>
        <w:rPr>
          <w:rFonts w:hint="eastAsia"/>
          <w:lang w:val="en-US" w:eastAsia="zh-CN"/>
        </w:rPr>
        <w:t>As the example mentioned above, there is no UL time domain resource in the two DL slots (</w:t>
      </w:r>
      <w:r>
        <w:rPr>
          <w:lang w:val="en-US" w:eastAsia="zh-CN"/>
        </w:rPr>
        <w:t>“</w:t>
      </w:r>
      <w:r>
        <w:rPr>
          <w:rFonts w:hint="eastAsia"/>
          <w:lang w:val="en-US" w:eastAsia="zh-CN"/>
        </w:rPr>
        <w:t>D</w:t>
      </w:r>
      <w:r>
        <w:rPr>
          <w:lang w:val="en-US" w:eastAsia="zh-CN"/>
        </w:rPr>
        <w:t>”</w:t>
      </w:r>
      <w:r>
        <w:rPr>
          <w:rFonts w:hint="eastAsia"/>
          <w:lang w:val="en-US" w:eastAsia="zh-CN"/>
        </w:rPr>
        <w:t xml:space="preserve"> slots), i.e., the two DL slots cannot be chosen as UL aggregation slots. As shown in the figure 2.2-2, if following </w:t>
      </w:r>
      <w:r>
        <w:rPr>
          <w:lang w:val="en-US" w:eastAsia="zh-CN"/>
        </w:rPr>
        <w:t>“</w:t>
      </w:r>
      <w:r>
        <w:rPr>
          <w:rFonts w:hint="eastAsia"/>
          <w:lang w:val="en-US" w:eastAsia="zh-CN"/>
        </w:rPr>
        <w:t>X</w:t>
      </w:r>
      <w:r>
        <w:rPr>
          <w:lang w:val="en-US" w:eastAsia="zh-CN"/>
        </w:rPr>
        <w:t>”</w:t>
      </w:r>
      <w:r>
        <w:rPr>
          <w:rFonts w:hint="eastAsia"/>
          <w:lang w:val="en-US" w:eastAsia="zh-CN"/>
        </w:rPr>
        <w:t xml:space="preserve"> slot and </w:t>
      </w:r>
      <w:r>
        <w:rPr>
          <w:lang w:val="en-US" w:eastAsia="zh-CN"/>
        </w:rPr>
        <w:t>“</w:t>
      </w:r>
      <w:r>
        <w:rPr>
          <w:rFonts w:hint="eastAsia"/>
          <w:lang w:val="en-US" w:eastAsia="zh-CN"/>
        </w:rPr>
        <w:t>U</w:t>
      </w:r>
      <w:r>
        <w:rPr>
          <w:lang w:val="en-US" w:eastAsia="zh-CN"/>
        </w:rPr>
        <w:t>”</w:t>
      </w:r>
      <w:r>
        <w:rPr>
          <w:rFonts w:hint="eastAsia"/>
          <w:lang w:val="en-US" w:eastAsia="zh-CN"/>
        </w:rPr>
        <w:t xml:space="preserve"> slot satisfy the first criterion, they should be counted as aggregation slot.</w:t>
      </w:r>
    </w:p>
    <w:p w:rsidR="001C4721" w:rsidRDefault="001C4721">
      <w:pPr>
        <w:jc w:val="center"/>
      </w:pPr>
      <w:r w:rsidRPr="001C4721">
        <w:object w:dxaOrig="4347" w:dyaOrig="1210">
          <v:shape id="_x0000_i1026" type="#_x0000_t75" style="width:259.85pt;height:60.75pt" o:ole="">
            <v:imagedata r:id="rId10" o:title=""/>
            <o:lock v:ext="edit" aspectratio="f"/>
          </v:shape>
          <o:OLEObject Type="Embed" ProgID="Visio.Drawing.11" ShapeID="_x0000_i1026" DrawAspect="Content" ObjectID="_1587635311" r:id="rId11"/>
        </w:object>
      </w:r>
    </w:p>
    <w:p w:rsidR="001C4721" w:rsidRDefault="00DF40D5">
      <w:pPr>
        <w:jc w:val="center"/>
        <w:rPr>
          <w:b/>
          <w:bCs/>
          <w:lang w:val="en-US" w:eastAsia="zh-CN"/>
        </w:rPr>
      </w:pPr>
      <w:r>
        <w:rPr>
          <w:b/>
          <w:bCs/>
          <w:lang w:val="en-US" w:eastAsia="zh-CN"/>
        </w:rPr>
        <w:t>Figure 2.2-2 Slot-aggregation based on N consecutive DL/UL slots</w:t>
      </w:r>
    </w:p>
    <w:p w:rsidR="001C4721" w:rsidRDefault="00DF40D5" w:rsidP="00E846BF">
      <w:pPr>
        <w:spacing w:beforeLines="50"/>
        <w:rPr>
          <w:lang w:val="en-US" w:eastAsia="zh-CN"/>
        </w:rPr>
      </w:pPr>
      <w:r>
        <w:rPr>
          <w:rFonts w:hint="eastAsia"/>
          <w:lang w:val="en-US" w:eastAsia="zh-CN"/>
        </w:rPr>
        <w:t xml:space="preserve">Considering the BWP switching within slot aggregation, another criterion should be supported. If UE receives a BWP switching DCI in a DL slot, then the following slots (after the transition time) will be handled in the new BWP pair. As shown in the figure 2.2-3, the bandwidth of the new UL BWP could be different from the original one before BWP switching. When the bandwidth of the new BWP is smaller than the BWP before BWP switching, the UL slots in the new BWP </w:t>
      </w:r>
      <w:proofErr w:type="spellStart"/>
      <w:r>
        <w:rPr>
          <w:rFonts w:hint="eastAsia"/>
          <w:lang w:val="en-US" w:eastAsia="zh-CN"/>
        </w:rPr>
        <w:t>can not</w:t>
      </w:r>
      <w:proofErr w:type="spellEnd"/>
      <w:r>
        <w:rPr>
          <w:rFonts w:hint="eastAsia"/>
          <w:lang w:val="en-US" w:eastAsia="zh-CN"/>
        </w:rPr>
        <w:t xml:space="preserve"> be used for the slot aggregation if there is not enough frequency resource to support the transmission. Thus, the second criterion is that the chosen slot must have enough frequency resource to support traffic transmitted in the first aggregation slot.</w:t>
      </w:r>
    </w:p>
    <w:p w:rsidR="001C4721" w:rsidRDefault="001C4721">
      <w:pPr>
        <w:jc w:val="center"/>
      </w:pPr>
      <w:r w:rsidRPr="001C4721">
        <w:object w:dxaOrig="5064" w:dyaOrig="3502">
          <v:shape id="_x0000_i1027" type="#_x0000_t75" style="width:260.45pt;height:136.5pt" o:ole="">
            <v:imagedata r:id="rId12" o:title=""/>
            <o:lock v:ext="edit" aspectratio="f"/>
          </v:shape>
          <o:OLEObject Type="Embed" ProgID="Visio.Drawing.11" ShapeID="_x0000_i1027" DrawAspect="Content" ObjectID="_1587635312" r:id="rId13"/>
        </w:object>
      </w:r>
    </w:p>
    <w:p w:rsidR="001C4721" w:rsidRDefault="00DF40D5">
      <w:pPr>
        <w:jc w:val="center"/>
        <w:rPr>
          <w:b/>
          <w:bCs/>
          <w:lang w:val="en-US" w:eastAsia="zh-CN"/>
        </w:rPr>
      </w:pPr>
      <w:r>
        <w:rPr>
          <w:b/>
          <w:bCs/>
          <w:lang w:val="en-US" w:eastAsia="zh-CN"/>
        </w:rPr>
        <w:t xml:space="preserve">Figure 2.2-3 </w:t>
      </w:r>
      <w:proofErr w:type="gramStart"/>
      <w:r>
        <w:rPr>
          <w:b/>
          <w:bCs/>
          <w:lang w:val="en-US" w:eastAsia="zh-CN"/>
        </w:rPr>
        <w:t>Slot-aggregation</w:t>
      </w:r>
      <w:proofErr w:type="gramEnd"/>
      <w:r>
        <w:rPr>
          <w:b/>
          <w:bCs/>
          <w:lang w:val="en-US" w:eastAsia="zh-CN"/>
        </w:rPr>
        <w:t xml:space="preserve"> with BWP switching</w:t>
      </w:r>
    </w:p>
    <w:p w:rsidR="001C4721" w:rsidRDefault="00DF40D5">
      <w:pPr>
        <w:rPr>
          <w:b/>
          <w:bCs/>
          <w:i/>
          <w:iCs/>
          <w:lang w:val="en-US" w:eastAsia="zh-CN"/>
        </w:rPr>
      </w:pPr>
      <w:r>
        <w:rPr>
          <w:b/>
          <w:i/>
          <w:lang w:val="en-US"/>
        </w:rPr>
        <w:t xml:space="preserve">Proposal </w:t>
      </w:r>
      <w:r>
        <w:rPr>
          <w:rFonts w:hint="eastAsia"/>
          <w:b/>
          <w:i/>
          <w:lang w:val="en-US" w:eastAsia="zh-CN"/>
        </w:rPr>
        <w:t>3</w:t>
      </w:r>
      <w:r>
        <w:rPr>
          <w:b/>
          <w:i/>
          <w:lang w:val="en-US"/>
        </w:rPr>
        <w:t xml:space="preserve">: </w:t>
      </w:r>
      <w:r>
        <w:rPr>
          <w:b/>
          <w:i/>
          <w:lang w:val="en-US" w:eastAsia="zh-CN"/>
        </w:rPr>
        <w:t>For slot-aggregation, the following two criteria should be support to choose the slots used for slot-aggregation</w:t>
      </w:r>
      <w:r>
        <w:rPr>
          <w:b/>
          <w:bCs/>
          <w:i/>
          <w:iCs/>
          <w:lang w:val="en-US" w:eastAsia="zh-CN"/>
        </w:rPr>
        <w:t>.</w:t>
      </w:r>
    </w:p>
    <w:p w:rsidR="001C4721" w:rsidRDefault="00DF40D5">
      <w:pPr>
        <w:numPr>
          <w:ilvl w:val="0"/>
          <w:numId w:val="12"/>
        </w:numPr>
        <w:overflowPunct/>
        <w:autoSpaceDE/>
        <w:autoSpaceDN/>
        <w:adjustRightInd/>
        <w:spacing w:after="0"/>
        <w:jc w:val="left"/>
        <w:textAlignment w:val="auto"/>
        <w:rPr>
          <w:b/>
          <w:bCs/>
          <w:i/>
          <w:iCs/>
          <w:lang w:val="en-US" w:eastAsia="zh-CN"/>
        </w:rPr>
      </w:pPr>
      <w:r>
        <w:rPr>
          <w:b/>
          <w:bCs/>
          <w:i/>
          <w:iCs/>
          <w:lang w:val="en-US" w:eastAsia="zh-CN"/>
        </w:rPr>
        <w:t>The first criteri</w:t>
      </w:r>
      <w:r>
        <w:rPr>
          <w:rFonts w:hint="eastAsia"/>
          <w:b/>
          <w:bCs/>
          <w:i/>
          <w:iCs/>
          <w:lang w:val="en-US" w:eastAsia="zh-CN"/>
        </w:rPr>
        <w:t>on</w:t>
      </w:r>
      <w:r>
        <w:rPr>
          <w:b/>
          <w:bCs/>
          <w:i/>
          <w:iCs/>
          <w:lang w:val="en-US" w:eastAsia="zh-CN"/>
        </w:rPr>
        <w:t xml:space="preserve">: </w:t>
      </w:r>
      <w:r>
        <w:rPr>
          <w:rFonts w:hint="eastAsia"/>
          <w:b/>
          <w:bCs/>
          <w:i/>
          <w:iCs/>
          <w:lang w:val="en-US" w:eastAsia="zh-CN"/>
        </w:rPr>
        <w:t>For UL slot-aggregation, only the “U” and “X” slot can be chosen as the transmission slot; for DL slot-aggregation, only the “D” and “X” slot can be chosen as the transmission slot. T</w:t>
      </w:r>
      <w:r>
        <w:rPr>
          <w:b/>
          <w:bCs/>
          <w:i/>
          <w:iCs/>
          <w:lang w:val="en-US" w:eastAsia="zh-CN"/>
        </w:rPr>
        <w:t xml:space="preserve">he SLIV value of the first </w:t>
      </w:r>
      <w:r>
        <w:rPr>
          <w:rFonts w:hint="eastAsia"/>
          <w:b/>
          <w:bCs/>
          <w:i/>
          <w:iCs/>
          <w:lang w:val="en-US" w:eastAsia="zh-CN"/>
        </w:rPr>
        <w:t xml:space="preserve">aggregation </w:t>
      </w:r>
      <w:r>
        <w:rPr>
          <w:b/>
          <w:bCs/>
          <w:i/>
          <w:iCs/>
          <w:lang w:val="en-US" w:eastAsia="zh-CN"/>
        </w:rPr>
        <w:t xml:space="preserve">slot corresponding to the combination of start symbol and length </w:t>
      </w:r>
      <w:r>
        <w:rPr>
          <w:rFonts w:hint="eastAsia"/>
          <w:b/>
          <w:bCs/>
          <w:i/>
          <w:iCs/>
          <w:lang w:val="en-US" w:eastAsia="zh-CN"/>
        </w:rPr>
        <w:t>can be used in the following chosen slots</w:t>
      </w:r>
      <w:r>
        <w:rPr>
          <w:b/>
          <w:bCs/>
          <w:i/>
          <w:iCs/>
          <w:lang w:val="en-US" w:eastAsia="zh-CN"/>
        </w:rPr>
        <w:t>.</w:t>
      </w:r>
    </w:p>
    <w:p w:rsidR="001C4721" w:rsidRDefault="00DF40D5">
      <w:pPr>
        <w:numPr>
          <w:ilvl w:val="0"/>
          <w:numId w:val="12"/>
        </w:numPr>
        <w:overflowPunct/>
        <w:autoSpaceDE/>
        <w:autoSpaceDN/>
        <w:adjustRightInd/>
        <w:spacing w:after="0"/>
        <w:jc w:val="left"/>
        <w:textAlignment w:val="auto"/>
        <w:rPr>
          <w:b/>
          <w:bCs/>
          <w:i/>
          <w:iCs/>
          <w:lang w:val="en-US" w:eastAsia="zh-CN"/>
        </w:rPr>
      </w:pPr>
      <w:r>
        <w:rPr>
          <w:b/>
          <w:bCs/>
          <w:i/>
          <w:iCs/>
          <w:lang w:val="en-US" w:eastAsia="zh-CN"/>
        </w:rPr>
        <w:t xml:space="preserve">The second criteria: </w:t>
      </w:r>
      <w:r>
        <w:rPr>
          <w:rFonts w:hint="eastAsia"/>
          <w:b/>
          <w:bCs/>
          <w:i/>
          <w:iCs/>
          <w:lang w:val="en-US" w:eastAsia="zh-CN"/>
        </w:rPr>
        <w:t xml:space="preserve">For UL slot-aggregation or DL slot-aggregation, only </w:t>
      </w:r>
      <w:r>
        <w:rPr>
          <w:b/>
          <w:bCs/>
          <w:i/>
          <w:iCs/>
          <w:lang w:val="en-US" w:eastAsia="zh-CN"/>
        </w:rPr>
        <w:t>the slot</w:t>
      </w:r>
      <w:r>
        <w:rPr>
          <w:rFonts w:hint="eastAsia"/>
          <w:b/>
          <w:bCs/>
          <w:i/>
          <w:iCs/>
          <w:lang w:val="en-US" w:eastAsia="zh-CN"/>
        </w:rPr>
        <w:t>s that with</w:t>
      </w:r>
      <w:r>
        <w:rPr>
          <w:b/>
          <w:bCs/>
          <w:i/>
          <w:iCs/>
          <w:lang w:val="en-US" w:eastAsia="zh-CN"/>
        </w:rPr>
        <w:t xml:space="preserve"> </w:t>
      </w:r>
      <w:r>
        <w:rPr>
          <w:rFonts w:hint="eastAsia"/>
          <w:b/>
          <w:bCs/>
          <w:i/>
          <w:iCs/>
          <w:lang w:val="en-US" w:eastAsia="zh-CN"/>
        </w:rPr>
        <w:t xml:space="preserve">the </w:t>
      </w:r>
      <w:r>
        <w:rPr>
          <w:b/>
          <w:bCs/>
          <w:i/>
          <w:iCs/>
          <w:lang w:val="en-US" w:eastAsia="zh-CN"/>
        </w:rPr>
        <w:t xml:space="preserve">frequency resource </w:t>
      </w:r>
      <w:r>
        <w:rPr>
          <w:rFonts w:hint="eastAsia"/>
          <w:b/>
          <w:bCs/>
          <w:i/>
          <w:iCs/>
          <w:lang w:val="en-US" w:eastAsia="zh-CN"/>
        </w:rPr>
        <w:t xml:space="preserve">larger than or equal </w:t>
      </w:r>
      <w:r>
        <w:rPr>
          <w:b/>
          <w:bCs/>
          <w:i/>
          <w:iCs/>
          <w:lang w:val="en-US" w:eastAsia="zh-CN"/>
        </w:rPr>
        <w:t xml:space="preserve">to </w:t>
      </w:r>
      <w:r>
        <w:rPr>
          <w:rFonts w:hint="eastAsia"/>
          <w:b/>
          <w:bCs/>
          <w:i/>
          <w:iCs/>
          <w:lang w:val="en-US" w:eastAsia="zh-CN"/>
        </w:rPr>
        <w:t>the frequency resource of the</w:t>
      </w:r>
      <w:r>
        <w:rPr>
          <w:b/>
          <w:bCs/>
          <w:i/>
          <w:iCs/>
          <w:lang w:val="en-US" w:eastAsia="zh-CN"/>
        </w:rPr>
        <w:t xml:space="preserve"> first aggregation slot.</w:t>
      </w:r>
    </w:p>
    <w:p w:rsidR="001C4721" w:rsidRDefault="00DF40D5">
      <w:pPr>
        <w:rPr>
          <w:lang w:val="en-US" w:eastAsia="zh-CN"/>
        </w:rPr>
      </w:pPr>
      <w:r>
        <w:rPr>
          <w:rFonts w:hint="eastAsia"/>
          <w:lang w:val="en-US" w:eastAsia="zh-CN"/>
        </w:rPr>
        <w:t xml:space="preserve">Besides, the transition time of BWP switching should also be considered. Based on the agreement achieved in </w:t>
      </w:r>
      <w:r>
        <w:rPr>
          <w:lang w:val="en-US" w:eastAsia="zh-CN"/>
        </w:rPr>
        <w:t xml:space="preserve">RAN1#92, </w:t>
      </w:r>
    </w:p>
    <w:p w:rsidR="001C4721" w:rsidRDefault="00DF40D5">
      <w:pPr>
        <w:rPr>
          <w:b/>
          <w:bCs/>
          <w:lang w:val="en-US" w:eastAsia="zh-CN"/>
        </w:rPr>
      </w:pPr>
      <w:r>
        <w:rPr>
          <w:highlight w:val="green"/>
        </w:rPr>
        <w:t>Agreements</w:t>
      </w:r>
      <w:r>
        <w:rPr>
          <w:b/>
          <w:bCs/>
        </w:rPr>
        <w:t>:</w:t>
      </w:r>
    </w:p>
    <w:p w:rsidR="001C4721" w:rsidRDefault="00DF40D5">
      <w:pPr>
        <w:numPr>
          <w:ilvl w:val="0"/>
          <w:numId w:val="13"/>
        </w:numPr>
        <w:overflowPunct/>
        <w:autoSpaceDE/>
        <w:autoSpaceDN/>
        <w:adjustRightInd/>
        <w:spacing w:before="100" w:beforeAutospacing="1" w:after="100" w:afterAutospacing="1"/>
        <w:ind w:left="567" w:hanging="207"/>
        <w:textAlignment w:val="auto"/>
      </w:pPr>
      <w:r>
        <w:t>A UE is not expected to receive DL signals or transmit UL signals during the transition time of active DL or UL BWP switch</w:t>
      </w:r>
    </w:p>
    <w:p w:rsidR="001C4721" w:rsidRDefault="00DF40D5">
      <w:pPr>
        <w:numPr>
          <w:ilvl w:val="1"/>
          <w:numId w:val="13"/>
        </w:numPr>
        <w:overflowPunct/>
        <w:autoSpaceDE/>
        <w:autoSpaceDN/>
        <w:adjustRightInd/>
        <w:spacing w:before="100" w:beforeAutospacing="1" w:after="100" w:afterAutospacing="1"/>
        <w:ind w:left="1020" w:firstLine="0"/>
        <w:textAlignment w:val="auto"/>
      </w:pPr>
      <w: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rsidR="001C4721" w:rsidRDefault="00DF40D5">
      <w:pPr>
        <w:rPr>
          <w:lang w:val="en-US" w:eastAsia="zh-CN"/>
        </w:rPr>
      </w:pPr>
      <w:r>
        <w:rPr>
          <w:rFonts w:hint="eastAsia"/>
          <w:lang w:val="en-US" w:eastAsia="zh-CN"/>
        </w:rPr>
        <w:t>As shown in figure 2.2-4, the slots that are in the transition time of BWP switching should not be counted in the slot-aggregation.</w:t>
      </w:r>
    </w:p>
    <w:p w:rsidR="001C4721" w:rsidRDefault="001C4721">
      <w:pPr>
        <w:jc w:val="center"/>
        <w:rPr>
          <w:lang w:val="en-US" w:eastAsia="zh-CN"/>
        </w:rPr>
      </w:pPr>
      <w:r w:rsidRPr="001C4721">
        <w:rPr>
          <w:lang w:val="en-US" w:eastAsia="zh-CN"/>
        </w:rPr>
        <w:object w:dxaOrig="4493" w:dyaOrig="1614">
          <v:shape id="_x0000_i1028" type="#_x0000_t75" style="width:268.6pt;height:80.75pt" o:ole="">
            <v:imagedata r:id="rId14" o:title=""/>
            <o:lock v:ext="edit" aspectratio="f"/>
          </v:shape>
          <o:OLEObject Type="Embed" ProgID="Visio.Drawing.11" ShapeID="_x0000_i1028" DrawAspect="Content" ObjectID="_1587635313" r:id="rId15"/>
        </w:object>
      </w:r>
    </w:p>
    <w:p w:rsidR="001C4721" w:rsidRDefault="00DF40D5">
      <w:pPr>
        <w:jc w:val="center"/>
        <w:rPr>
          <w:b/>
          <w:bCs/>
          <w:lang w:val="en-US" w:eastAsia="zh-CN"/>
        </w:rPr>
      </w:pPr>
      <w:r>
        <w:rPr>
          <w:b/>
          <w:bCs/>
          <w:lang w:val="en-US" w:eastAsia="zh-CN"/>
        </w:rPr>
        <w:lastRenderedPageBreak/>
        <w:t>Figure 2.2-4 Transition time of BWP switch</w:t>
      </w:r>
    </w:p>
    <w:p w:rsidR="001C4721" w:rsidRDefault="00DF40D5">
      <w:pPr>
        <w:rPr>
          <w:b/>
          <w:bCs/>
          <w:i/>
          <w:iCs/>
          <w:lang w:val="en-US" w:eastAsia="zh-CN"/>
        </w:rPr>
      </w:pPr>
      <w:r>
        <w:rPr>
          <w:b/>
          <w:bCs/>
          <w:i/>
          <w:iCs/>
          <w:lang w:val="en-US" w:eastAsia="zh-CN"/>
        </w:rPr>
        <w:t xml:space="preserve">Proposal </w:t>
      </w:r>
      <w:r>
        <w:rPr>
          <w:rFonts w:hint="eastAsia"/>
          <w:b/>
          <w:bCs/>
          <w:i/>
          <w:iCs/>
          <w:lang w:val="en-US" w:eastAsia="zh-CN"/>
        </w:rPr>
        <w:t>4</w:t>
      </w:r>
      <w:r>
        <w:rPr>
          <w:b/>
          <w:bCs/>
          <w:i/>
          <w:iCs/>
          <w:lang w:val="en-US" w:eastAsia="zh-CN"/>
        </w:rPr>
        <w:t>: The slots in the transition time of BWP switching should not be counted in the slot-aggregation.</w:t>
      </w:r>
    </w:p>
    <w:p w:rsidR="001C4721" w:rsidRDefault="00DF40D5">
      <w:pPr>
        <w:rPr>
          <w:b/>
          <w:i/>
          <w:lang w:val="en-US"/>
        </w:rPr>
      </w:pPr>
      <w:r>
        <w:rPr>
          <w:b/>
          <w:i/>
          <w:lang w:val="en-US"/>
        </w:rPr>
        <w:t xml:space="preserve">Proposal </w:t>
      </w:r>
      <w:r>
        <w:rPr>
          <w:rFonts w:eastAsia="宋体" w:hint="eastAsia"/>
          <w:b/>
          <w:i/>
          <w:lang w:val="en-US" w:eastAsia="zh-CN"/>
        </w:rPr>
        <w:t>5</w:t>
      </w:r>
      <w:r>
        <w:rPr>
          <w:b/>
          <w:i/>
          <w:lang w:val="en-US"/>
        </w:rPr>
        <w:t>: The text in 38.214 should be changed as: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88"/>
      </w:tblGrid>
      <w:tr w:rsidR="001C4721">
        <w:tc>
          <w:tcPr>
            <w:tcW w:w="10188" w:type="dxa"/>
          </w:tcPr>
          <w:p w:rsidR="001C4721" w:rsidRDefault="00DF40D5">
            <w:pPr>
              <w:rPr>
                <w:b/>
                <w:sz w:val="28"/>
                <w:szCs w:val="28"/>
              </w:rPr>
            </w:pPr>
            <w:r>
              <w:rPr>
                <w:b/>
                <w:sz w:val="28"/>
                <w:szCs w:val="28"/>
              </w:rPr>
              <w:t>5.1.2.1</w:t>
            </w:r>
            <w:r>
              <w:rPr>
                <w:b/>
                <w:sz w:val="28"/>
                <w:szCs w:val="28"/>
              </w:rPr>
              <w:tab/>
              <w:t>Resource allocation in time domain</w:t>
            </w:r>
          </w:p>
          <w:p w:rsidR="001C4721" w:rsidRDefault="00DF40D5">
            <w:pPr>
              <w:spacing w:before="240"/>
              <w:rPr>
                <w:color w:val="000000"/>
              </w:rPr>
            </w:pPr>
            <w:r>
              <w:rPr>
                <w:color w:val="000000"/>
              </w:rPr>
              <w:t xml:space="preserve">When the UE is configured with </w:t>
            </w:r>
            <w:proofErr w:type="spellStart"/>
            <w:r>
              <w:rPr>
                <w:i/>
                <w:color w:val="000000"/>
              </w:rPr>
              <w:t>aggregationFactorDL</w:t>
            </w:r>
            <w:proofErr w:type="spellEnd"/>
            <w:r>
              <w:rPr>
                <w:color w:val="000000"/>
              </w:rPr>
              <w:t xml:space="preserve"> &gt; 1, the UE may expect that the TB is repeated within each symbol allocation among each of the </w:t>
            </w:r>
            <w:proofErr w:type="spellStart"/>
            <w:r>
              <w:rPr>
                <w:i/>
                <w:color w:val="000000"/>
              </w:rPr>
              <w:t>aggregationFactorDL</w:t>
            </w:r>
            <w:proofErr w:type="spellEnd"/>
            <w:r>
              <w:rPr>
                <w:color w:val="000000"/>
              </w:rPr>
              <w:t xml:space="preserve"> </w:t>
            </w:r>
            <w:r w:rsidRPr="00DF40D5">
              <w:rPr>
                <w:color w:val="000000"/>
              </w:rPr>
              <w:t>consecutive slots</w:t>
            </w:r>
            <w:r w:rsidRPr="00DF40D5">
              <w:rPr>
                <w:rFonts w:eastAsia="宋体" w:hint="eastAsia"/>
                <w:color w:val="000000"/>
                <w:lang w:val="en-US" w:eastAsia="zh-CN"/>
              </w:rPr>
              <w:t xml:space="preserve"> </w:t>
            </w:r>
            <w:r>
              <w:rPr>
                <w:rFonts w:eastAsia="宋体" w:hint="eastAsia"/>
                <w:color w:val="000000"/>
                <w:highlight w:val="yellow"/>
                <w:lang w:val="en-US" w:eastAsia="zh-CN"/>
              </w:rPr>
              <w:t>with the following restriction</w:t>
            </w:r>
            <w:r>
              <w:rPr>
                <w:color w:val="000000"/>
                <w:highlight w:val="yellow"/>
              </w:rPr>
              <w:t xml:space="preserve"> </w:t>
            </w:r>
            <w:r>
              <w:rPr>
                <w:color w:val="000000"/>
              </w:rPr>
              <w:t>and the PDSCH is limited to a single transmission layer.</w:t>
            </w:r>
          </w:p>
          <w:p w:rsidR="001C4721" w:rsidRPr="00DF40D5" w:rsidRDefault="00DF40D5">
            <w:pPr>
              <w:spacing w:before="240"/>
              <w:rPr>
                <w:rFonts w:eastAsia="宋体"/>
                <w:color w:val="000000"/>
                <w:highlight w:val="yellow"/>
                <w:lang w:val="en-US" w:eastAsia="zh-CN"/>
              </w:rPr>
            </w:pPr>
            <w:r w:rsidRPr="00DF40D5">
              <w:rPr>
                <w:rFonts w:eastAsia="宋体" w:hint="eastAsia"/>
                <w:color w:val="000000"/>
                <w:highlight w:val="yellow"/>
                <w:lang w:val="en-US" w:eastAsia="zh-CN"/>
              </w:rPr>
              <w:t>Restriction 1. In time domain, the slot</w:t>
            </w:r>
            <w:bookmarkStart w:id="18" w:name="_GoBack"/>
            <w:bookmarkEnd w:id="18"/>
            <w:r w:rsidRPr="00DF40D5">
              <w:rPr>
                <w:rFonts w:eastAsia="宋体" w:hint="eastAsia"/>
                <w:color w:val="000000"/>
                <w:highlight w:val="yellow"/>
                <w:lang w:val="en-US" w:eastAsia="zh-CN"/>
              </w:rPr>
              <w:t xml:space="preserve"> only can be DL slot or X slot, and the slots are not in the transition time of a BWP switching.</w:t>
            </w:r>
          </w:p>
          <w:p w:rsidR="001C4721" w:rsidRDefault="00DF40D5">
            <w:pPr>
              <w:spacing w:before="240"/>
              <w:rPr>
                <w:rFonts w:eastAsia="宋体"/>
                <w:color w:val="000000"/>
                <w:lang w:val="en-US" w:eastAsia="zh-CN"/>
              </w:rPr>
            </w:pPr>
            <w:r w:rsidRPr="00DF40D5">
              <w:rPr>
                <w:rFonts w:eastAsia="宋体" w:hint="eastAsia"/>
                <w:color w:val="000000"/>
                <w:highlight w:val="yellow"/>
                <w:lang w:val="en-US" w:eastAsia="zh-CN"/>
              </w:rPr>
              <w:t>Restriction 2. In frequency domain, the frequency resource of the slots must larger than or equal to the frequency resource of the first aggregation slot.</w:t>
            </w:r>
          </w:p>
          <w:p w:rsidR="001C4721" w:rsidRDefault="00DF40D5">
            <w:pPr>
              <w:pStyle w:val="Heading4"/>
              <w:numPr>
                <w:ilvl w:val="0"/>
                <w:numId w:val="0"/>
              </w:numPr>
              <w:tabs>
                <w:tab w:val="clear" w:pos="864"/>
              </w:tabs>
              <w:rPr>
                <w:b w:val="0"/>
                <w:bCs w:val="0"/>
                <w:color w:val="000000"/>
              </w:rPr>
            </w:pPr>
            <w:r>
              <w:rPr>
                <w:b w:val="0"/>
                <w:bCs w:val="0"/>
                <w:color w:val="000000"/>
              </w:rPr>
              <w:t>6.1.2.1</w:t>
            </w:r>
            <w:r>
              <w:rPr>
                <w:b w:val="0"/>
                <w:bCs w:val="0"/>
                <w:color w:val="000000"/>
              </w:rPr>
              <w:tab/>
              <w:t>Resource allocation in time domain</w:t>
            </w:r>
          </w:p>
          <w:p w:rsidR="001C4721" w:rsidRDefault="00DF40D5">
            <w:pPr>
              <w:rPr>
                <w:color w:val="000000"/>
              </w:rPr>
            </w:pPr>
            <w:r>
              <w:rPr>
                <w:color w:val="000000"/>
              </w:rPr>
              <w:t xml:space="preserve">When the UE is configured with </w:t>
            </w:r>
            <w:proofErr w:type="spellStart"/>
            <w:r>
              <w:rPr>
                <w:i/>
                <w:color w:val="000000"/>
              </w:rPr>
              <w:t>aggregationFactorUL</w:t>
            </w:r>
            <w:proofErr w:type="spellEnd"/>
            <w:r>
              <w:rPr>
                <w:color w:val="000000"/>
              </w:rPr>
              <w:t xml:space="preserve"> &gt; 1, the same symbol allocation is applied across the </w:t>
            </w:r>
            <w:proofErr w:type="spellStart"/>
            <w:r>
              <w:rPr>
                <w:i/>
                <w:color w:val="000000"/>
              </w:rPr>
              <w:t>aggregationFactorUL</w:t>
            </w:r>
            <w:proofErr w:type="spellEnd"/>
            <w:r>
              <w:rPr>
                <w:color w:val="000000"/>
              </w:rPr>
              <w:t xml:space="preserve"> </w:t>
            </w:r>
            <w:r w:rsidRPr="00DF40D5">
              <w:rPr>
                <w:color w:val="000000"/>
              </w:rPr>
              <w:t>consecutive</w:t>
            </w:r>
            <w:r w:rsidRPr="00DF40D5">
              <w:rPr>
                <w:rFonts w:eastAsia="宋体" w:hint="eastAsia"/>
                <w:color w:val="000000"/>
                <w:lang w:val="en-US" w:eastAsia="zh-CN"/>
              </w:rPr>
              <w:t xml:space="preserve"> </w:t>
            </w:r>
            <w:r w:rsidRPr="00DF40D5">
              <w:rPr>
                <w:color w:val="000000"/>
              </w:rPr>
              <w:t>slots</w:t>
            </w:r>
            <w:r w:rsidRPr="00DF40D5">
              <w:rPr>
                <w:rFonts w:eastAsia="宋体" w:hint="eastAsia"/>
                <w:color w:val="000000"/>
                <w:lang w:val="en-US" w:eastAsia="zh-CN"/>
              </w:rPr>
              <w:t xml:space="preserve"> </w:t>
            </w:r>
            <w:r>
              <w:rPr>
                <w:rFonts w:eastAsia="宋体" w:hint="eastAsia"/>
                <w:color w:val="000000"/>
                <w:highlight w:val="yellow"/>
                <w:lang w:val="en-US" w:eastAsia="zh-CN"/>
              </w:rPr>
              <w:t>with the following restriction</w:t>
            </w:r>
            <w:r>
              <w:rPr>
                <w:color w:val="000000"/>
                <w:highlight w:val="yellow"/>
              </w:rPr>
              <w:t xml:space="preserve"> </w:t>
            </w:r>
            <w:r>
              <w:rPr>
                <w:color w:val="000000"/>
              </w:rPr>
              <w:t xml:space="preserve">and the PUSCH is limited to a single transmission layer. The UE shall repeat the TB across the </w:t>
            </w:r>
            <w:proofErr w:type="spellStart"/>
            <w:r>
              <w:rPr>
                <w:i/>
                <w:color w:val="000000"/>
              </w:rPr>
              <w:t>aggregationFactorUL</w:t>
            </w:r>
            <w:proofErr w:type="spellEnd"/>
            <w:r>
              <w:rPr>
                <w:color w:val="000000"/>
              </w:rPr>
              <w:t xml:space="preserve"> consecutive slots applying the same symbol allocation in each slot.</w:t>
            </w:r>
          </w:p>
          <w:p w:rsidR="001C4721" w:rsidRPr="00DF40D5" w:rsidRDefault="00DF40D5">
            <w:pPr>
              <w:spacing w:before="240"/>
              <w:rPr>
                <w:rFonts w:eastAsia="宋体"/>
                <w:color w:val="000000"/>
                <w:highlight w:val="yellow"/>
                <w:lang w:val="en-US" w:eastAsia="zh-CN"/>
              </w:rPr>
            </w:pPr>
            <w:r w:rsidRPr="00DF40D5">
              <w:rPr>
                <w:rFonts w:eastAsia="宋体" w:hint="eastAsia"/>
                <w:color w:val="000000"/>
                <w:highlight w:val="yellow"/>
                <w:lang w:val="en-US" w:eastAsia="zh-CN"/>
              </w:rPr>
              <w:t>Restriction 1. In time domain, the slot only can be UL slot or X slot, and the slot are not in the transition time of a BWP switching.</w:t>
            </w:r>
          </w:p>
          <w:p w:rsidR="001C4721" w:rsidRDefault="00DF40D5">
            <w:pPr>
              <w:spacing w:before="240"/>
              <w:rPr>
                <w:rFonts w:eastAsia="宋体"/>
                <w:color w:val="000000"/>
                <w:lang w:val="en-US" w:eastAsia="zh-CN"/>
              </w:rPr>
            </w:pPr>
            <w:r w:rsidRPr="00DF40D5">
              <w:rPr>
                <w:rFonts w:eastAsia="宋体" w:hint="eastAsia"/>
                <w:color w:val="000000"/>
                <w:highlight w:val="yellow"/>
                <w:lang w:val="en-US" w:eastAsia="zh-CN"/>
              </w:rPr>
              <w:t>Restriction 2. In frequency domain, the frequency resource of the slot must larger than or equal to the frequency resource of the first aggregation slot.</w:t>
            </w:r>
          </w:p>
          <w:p w:rsidR="001C4721" w:rsidRDefault="001C4721">
            <w:pPr>
              <w:rPr>
                <w:color w:val="000000"/>
              </w:rPr>
            </w:pPr>
          </w:p>
        </w:tc>
      </w:tr>
    </w:tbl>
    <w:p w:rsidR="001C4721" w:rsidRDefault="001C4721">
      <w:pPr>
        <w:rPr>
          <w:b/>
          <w:bCs/>
          <w:i/>
          <w:iCs/>
          <w:lang w:val="en-US" w:eastAsia="zh-CN"/>
        </w:rPr>
      </w:pPr>
    </w:p>
    <w:p w:rsidR="001C4721" w:rsidRDefault="00DF40D5">
      <w:pPr>
        <w:pStyle w:val="Heading2"/>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lot aggregation with BWP switching</w:t>
      </w:r>
    </w:p>
    <w:p w:rsidR="001C4721" w:rsidRDefault="00DF40D5">
      <w:pPr>
        <w:rPr>
          <w:lang w:val="en-US" w:eastAsia="zh-CN"/>
        </w:rPr>
      </w:pPr>
      <w:r>
        <w:rPr>
          <w:rFonts w:hint="eastAsia"/>
          <w:lang w:val="en-US" w:eastAsia="zh-CN"/>
        </w:rPr>
        <w:t>As the case mentioned above, when the BWP switching occurs among the aggregation slots, the following slots (after the transition time) will be handled in the new BWP. Since any slot among aggregation slots transmits the same TB and each slot configured with the same symbol allocation,</w:t>
      </w:r>
      <w:r>
        <w:rPr>
          <w:lang w:val="en-US" w:eastAsia="zh-CN"/>
        </w:rPr>
        <w:t xml:space="preserve"> the number of allocated RBs in each slot should be the same</w:t>
      </w:r>
      <w:r>
        <w:rPr>
          <w:rFonts w:hint="eastAsia"/>
          <w:lang w:val="en-US" w:eastAsia="zh-CN"/>
        </w:rPr>
        <w:t>. E</w:t>
      </w:r>
      <w:r>
        <w:rPr>
          <w:lang w:val="en-US" w:eastAsia="zh-CN"/>
        </w:rPr>
        <w:t>ven though the BWP change</w:t>
      </w:r>
      <w:r>
        <w:rPr>
          <w:rFonts w:hint="eastAsia"/>
          <w:lang w:val="en-US" w:eastAsia="zh-CN"/>
        </w:rPr>
        <w:t>s</w:t>
      </w:r>
      <w:r>
        <w:rPr>
          <w:lang w:val="en-US" w:eastAsia="zh-CN"/>
        </w:rPr>
        <w:t>, the number of allocated RBs should not change.</w:t>
      </w:r>
    </w:p>
    <w:p w:rsidR="001C4721" w:rsidRDefault="00DF40D5">
      <w:pPr>
        <w:rPr>
          <w:lang w:val="en-US" w:eastAsia="zh-CN"/>
        </w:rPr>
      </w:pPr>
      <w:r>
        <w:rPr>
          <w:rFonts w:hint="eastAsia"/>
          <w:lang w:val="en-US" w:eastAsia="zh-CN"/>
        </w:rPr>
        <w:lastRenderedPageBreak/>
        <w:t>For supporting the smooth transition of BWP in slot-aggregation as well as satisfying the two criteria mentioned before, RBs mapping between the two BWPs should be further discussed. The discussion can be divided into two aspects according to whether the allocated frequency resources in the two BWPs are overlapped or not.</w:t>
      </w:r>
    </w:p>
    <w:p w:rsidR="001C4721" w:rsidRDefault="00DF40D5">
      <w:pPr>
        <w:numPr>
          <w:ilvl w:val="0"/>
          <w:numId w:val="14"/>
        </w:numPr>
        <w:overflowPunct/>
        <w:autoSpaceDE/>
        <w:autoSpaceDN/>
        <w:adjustRightInd/>
        <w:spacing w:after="0"/>
        <w:jc w:val="left"/>
        <w:textAlignment w:val="auto"/>
        <w:rPr>
          <w:lang w:val="en-US" w:eastAsia="zh-CN"/>
        </w:rPr>
      </w:pPr>
      <w:r>
        <w:rPr>
          <w:lang w:val="en-US" w:eastAsia="zh-CN"/>
        </w:rPr>
        <w:t>If the frequency-domain allocated resource</w:t>
      </w:r>
      <w:r>
        <w:rPr>
          <w:rFonts w:hint="eastAsia"/>
          <w:lang w:val="en-US" w:eastAsia="zh-CN"/>
        </w:rPr>
        <w:t>s</w:t>
      </w:r>
      <w:r>
        <w:rPr>
          <w:lang w:val="en-US" w:eastAsia="zh-CN"/>
        </w:rPr>
        <w:t xml:space="preserve"> of two BWPs are </w:t>
      </w:r>
      <w:r>
        <w:rPr>
          <w:rFonts w:hint="eastAsia"/>
          <w:lang w:val="en-US" w:eastAsia="zh-CN"/>
        </w:rPr>
        <w:t xml:space="preserve">totally </w:t>
      </w:r>
      <w:r>
        <w:rPr>
          <w:lang w:val="en-US" w:eastAsia="zh-CN"/>
        </w:rPr>
        <w:t>overlapped, the PRBs allocated in current BWP are directly mapp</w:t>
      </w:r>
      <w:r>
        <w:rPr>
          <w:rFonts w:hint="eastAsia"/>
          <w:lang w:val="en-US" w:eastAsia="zh-CN"/>
        </w:rPr>
        <w:t>ed</w:t>
      </w:r>
      <w:r>
        <w:rPr>
          <w:lang w:val="en-US" w:eastAsia="zh-CN"/>
        </w:rPr>
        <w:t xml:space="preserve"> to the new BWP as show</w:t>
      </w:r>
      <w:r>
        <w:rPr>
          <w:rFonts w:hint="eastAsia"/>
          <w:lang w:val="en-US" w:eastAsia="zh-CN"/>
        </w:rPr>
        <w:t>n</w:t>
      </w:r>
      <w:r>
        <w:rPr>
          <w:lang w:val="en-US" w:eastAsia="zh-CN"/>
        </w:rPr>
        <w:t xml:space="preserve"> in figure 2.3-1(a)  </w:t>
      </w:r>
    </w:p>
    <w:p w:rsidR="001C4721" w:rsidRDefault="00DF40D5">
      <w:pPr>
        <w:numPr>
          <w:ilvl w:val="0"/>
          <w:numId w:val="14"/>
        </w:numPr>
        <w:overflowPunct/>
        <w:autoSpaceDE/>
        <w:autoSpaceDN/>
        <w:adjustRightInd/>
        <w:spacing w:after="0"/>
        <w:jc w:val="left"/>
        <w:textAlignment w:val="auto"/>
        <w:rPr>
          <w:lang w:val="en-US" w:eastAsia="zh-CN"/>
        </w:rPr>
      </w:pPr>
      <w:r>
        <w:rPr>
          <w:lang w:val="en-US" w:eastAsia="zh-CN"/>
        </w:rPr>
        <w:t>If the frequency-domain allocated resource</w:t>
      </w:r>
      <w:r>
        <w:rPr>
          <w:rFonts w:hint="eastAsia"/>
          <w:lang w:val="en-US" w:eastAsia="zh-CN"/>
        </w:rPr>
        <w:t>s</w:t>
      </w:r>
      <w:r>
        <w:rPr>
          <w:lang w:val="en-US" w:eastAsia="zh-CN"/>
        </w:rPr>
        <w:t xml:space="preserve"> of two BWPs are not </w:t>
      </w:r>
      <w:r>
        <w:rPr>
          <w:rFonts w:hint="eastAsia"/>
          <w:lang w:val="en-US" w:eastAsia="zh-CN"/>
        </w:rPr>
        <w:t xml:space="preserve">totally </w:t>
      </w:r>
      <w:r>
        <w:rPr>
          <w:lang w:val="en-US" w:eastAsia="zh-CN"/>
        </w:rPr>
        <w:t>overlapped, the PRBs allocated in current BWP are the mapp</w:t>
      </w:r>
      <w:r>
        <w:rPr>
          <w:rFonts w:hint="eastAsia"/>
          <w:lang w:val="en-US" w:eastAsia="zh-CN"/>
        </w:rPr>
        <w:t>ed</w:t>
      </w:r>
      <w:r>
        <w:rPr>
          <w:lang w:val="en-US" w:eastAsia="zh-CN"/>
        </w:rPr>
        <w:t xml:space="preserve"> to the corresponding place of the new BWP </w:t>
      </w:r>
      <w:r>
        <w:rPr>
          <w:rFonts w:hint="eastAsia"/>
          <w:lang w:val="en-US" w:eastAsia="zh-CN"/>
        </w:rPr>
        <w:t>with the respective reference location, i.e., the lowest PRB of respective BWP. Take figure 2.3-1(b) for an example, the third PRB in current BWP is mapped to the third PRB in the new BWP.</w:t>
      </w:r>
    </w:p>
    <w:p w:rsidR="001C4721" w:rsidRDefault="001C4721">
      <w:pPr>
        <w:ind w:firstLineChars="500" w:firstLine="1000"/>
        <w:jc w:val="center"/>
        <w:rPr>
          <w:lang w:val="en-US" w:eastAsia="zh-CN"/>
        </w:rPr>
      </w:pPr>
      <w:r w:rsidRPr="001C4721">
        <w:object w:dxaOrig="1336" w:dyaOrig="4474">
          <v:shape id="_x0000_i1029" type="#_x0000_t75" style="width:56.35pt;height:151.5pt" o:ole="">
            <v:imagedata r:id="rId16" o:title=""/>
            <o:lock v:ext="edit" aspectratio="f"/>
          </v:shape>
          <o:OLEObject Type="Embed" ProgID="Visio.Drawing.11" ShapeID="_x0000_i1029" DrawAspect="Content" ObjectID="_1587635314" r:id="rId17"/>
        </w:object>
      </w:r>
      <w:r w:rsidR="00DF40D5">
        <w:rPr>
          <w:lang w:val="en-US" w:eastAsia="zh-CN"/>
        </w:rPr>
        <w:t xml:space="preserve">                     </w:t>
      </w:r>
      <w:r w:rsidRPr="001C4721">
        <w:rPr>
          <w:lang w:val="en-US" w:eastAsia="zh-CN"/>
        </w:rPr>
        <w:object w:dxaOrig="1336" w:dyaOrig="4474">
          <v:shape id="_x0000_i1030" type="#_x0000_t75" style="width:64.5pt;height:151.5pt" o:ole="">
            <v:imagedata r:id="rId18" o:title=""/>
            <o:lock v:ext="edit" aspectratio="f"/>
          </v:shape>
          <o:OLEObject Type="Embed" ProgID="Visio.Drawing.11" ShapeID="_x0000_i1030" DrawAspect="Content" ObjectID="_1587635315" r:id="rId19"/>
        </w:object>
      </w:r>
    </w:p>
    <w:p w:rsidR="001C4721" w:rsidRDefault="00DF40D5">
      <w:pPr>
        <w:ind w:firstLineChars="500" w:firstLine="1000"/>
        <w:jc w:val="center"/>
        <w:rPr>
          <w:lang w:val="en-US" w:eastAsia="zh-CN"/>
        </w:rPr>
      </w:pPr>
      <w:r>
        <w:rPr>
          <w:lang w:val="en-US" w:eastAsia="zh-CN"/>
        </w:rPr>
        <w:t>(a)                               (</w:t>
      </w:r>
      <w:proofErr w:type="gramStart"/>
      <w:r>
        <w:rPr>
          <w:lang w:val="en-US" w:eastAsia="zh-CN"/>
        </w:rPr>
        <w:t>b</w:t>
      </w:r>
      <w:proofErr w:type="gramEnd"/>
      <w:r>
        <w:rPr>
          <w:lang w:val="en-US" w:eastAsia="zh-CN"/>
        </w:rPr>
        <w:t>)</w:t>
      </w:r>
    </w:p>
    <w:p w:rsidR="001C4721" w:rsidRDefault="00DF40D5">
      <w:pPr>
        <w:jc w:val="center"/>
        <w:rPr>
          <w:b/>
          <w:bCs/>
          <w:lang w:val="en-US" w:eastAsia="zh-CN"/>
        </w:rPr>
      </w:pPr>
      <w:r>
        <w:rPr>
          <w:b/>
          <w:bCs/>
          <w:lang w:val="en-US" w:eastAsia="zh-CN"/>
        </w:rPr>
        <w:t>Figure 2.3-1 RB association between two BWPs</w:t>
      </w:r>
    </w:p>
    <w:p w:rsidR="001C4721" w:rsidRDefault="00DF40D5">
      <w:pPr>
        <w:rPr>
          <w:b/>
          <w:bCs/>
          <w:i/>
          <w:iCs/>
          <w:lang w:val="en-US" w:eastAsia="zh-CN"/>
        </w:rPr>
      </w:pPr>
      <w:r>
        <w:rPr>
          <w:b/>
          <w:bCs/>
          <w:i/>
          <w:iCs/>
          <w:lang w:val="en-US" w:eastAsia="zh-CN"/>
        </w:rPr>
        <w:t xml:space="preserve">Proposal 6: The RB mapping </w:t>
      </w:r>
      <w:r>
        <w:rPr>
          <w:rFonts w:hint="eastAsia"/>
          <w:b/>
          <w:bCs/>
          <w:i/>
          <w:iCs/>
          <w:lang w:val="en-US" w:eastAsia="zh-CN"/>
        </w:rPr>
        <w:t>between two BWPs</w:t>
      </w:r>
      <w:r>
        <w:rPr>
          <w:b/>
          <w:bCs/>
          <w:i/>
          <w:iCs/>
          <w:lang w:val="en-US" w:eastAsia="zh-CN"/>
        </w:rPr>
        <w:t xml:space="preserve"> should be considered for BWP switching in slot-aggregation.</w:t>
      </w:r>
    </w:p>
    <w:p w:rsidR="001C4721" w:rsidRDefault="00DF40D5">
      <w:pPr>
        <w:pStyle w:val="Heading1"/>
        <w:pBdr>
          <w:top w:val="single" w:sz="12" w:space="13" w:color="auto"/>
        </w:pBdr>
        <w:tabs>
          <w:tab w:val="clear" w:pos="612"/>
        </w:tabs>
        <w:snapToGrid w:val="0"/>
        <w:spacing w:before="0" w:after="120"/>
        <w:ind w:left="619" w:hanging="619"/>
        <w:rPr>
          <w:lang w:val="en-US" w:eastAsia="zh-CN"/>
        </w:rPr>
      </w:pPr>
      <w:r>
        <w:rPr>
          <w:rFonts w:hint="eastAsia"/>
          <w:lang w:val="en-US" w:eastAsia="zh-CN"/>
        </w:rPr>
        <w:t>RMSI PDSCH time domain resource allocation for pattern 1</w:t>
      </w:r>
    </w:p>
    <w:p w:rsidR="001C4721" w:rsidRDefault="00DF40D5">
      <w:pPr>
        <w:rPr>
          <w:lang w:val="en-US" w:eastAsia="zh-CN"/>
        </w:rPr>
      </w:pPr>
      <w:r>
        <w:rPr>
          <w:rFonts w:hint="eastAsia"/>
          <w:lang w:val="en-US" w:eastAsia="zh-CN"/>
        </w:rPr>
        <w:t xml:space="preserve">In RAN1 #92bis meeting, </w:t>
      </w:r>
      <w:r>
        <w:t>RMSI time domain resource allocation</w:t>
      </w:r>
      <w:r>
        <w:rPr>
          <w:rFonts w:eastAsia="宋体" w:hint="eastAsia"/>
          <w:lang w:val="en-US" w:eastAsia="zh-CN"/>
        </w:rPr>
        <w:t xml:space="preserve"> was discussed. The following table for multiplexing pattern 1 was agreed. </w:t>
      </w:r>
    </w:p>
    <w:tbl>
      <w:tblPr>
        <w:tblStyle w:val="TableGrid"/>
        <w:tblW w:w="9368" w:type="dxa"/>
        <w:tblInd w:w="126" w:type="dxa"/>
        <w:tblLayout w:type="fixed"/>
        <w:tblLook w:val="04A0"/>
      </w:tblPr>
      <w:tblGrid>
        <w:gridCol w:w="9368"/>
      </w:tblGrid>
      <w:tr w:rsidR="001C4721">
        <w:tc>
          <w:tcPr>
            <w:tcW w:w="9368" w:type="dxa"/>
          </w:tcPr>
          <w:p w:rsidR="001C4721" w:rsidRDefault="00DF40D5">
            <w:pPr>
              <w:rPr>
                <w:rFonts w:ascii="CG Times (WN)" w:hAnsi="CG Times (WN)" w:cs="CG Times (WN)"/>
              </w:rPr>
            </w:pPr>
            <w:r>
              <w:rPr>
                <w:rFonts w:ascii="CG Times (WN)" w:hAnsi="CG Times (WN)" w:cs="CG Times (WN)" w:hint="eastAsia"/>
                <w:highlight w:val="green"/>
              </w:rPr>
              <w:t>Agreements</w:t>
            </w:r>
            <w:r>
              <w:rPr>
                <w:rFonts w:ascii="CG Times (WN)" w:hAnsi="CG Times (WN)" w:cs="CG Times (WN)" w:hint="eastAsia"/>
              </w:rPr>
              <w:t>:</w:t>
            </w:r>
          </w:p>
          <w:p w:rsidR="001C4721" w:rsidRDefault="00DF40D5">
            <w:pPr>
              <w:numPr>
                <w:ilvl w:val="0"/>
                <w:numId w:val="15"/>
              </w:numPr>
              <w:rPr>
                <w:rFonts w:ascii="CG Times (WN)" w:hAnsi="CG Times (WN)" w:cs="CG Times (WN)"/>
              </w:rPr>
            </w:pPr>
            <w:r>
              <w:rPr>
                <w:rFonts w:ascii="CG Times (WN)" w:hAnsi="CG Times (WN)" w:cs="CG Times (WN)" w:hint="eastAsia"/>
              </w:rPr>
              <w:t>Adopt the tables below for RMSI time domain resource allocation</w:t>
            </w:r>
          </w:p>
          <w:p w:rsidR="001C4721" w:rsidRDefault="00DF40D5">
            <w:pPr>
              <w:numPr>
                <w:ilvl w:val="1"/>
                <w:numId w:val="15"/>
              </w:numPr>
              <w:rPr>
                <w:rFonts w:ascii="CG Times (WN)" w:hAnsi="CG Times (WN)" w:cs="CG Times (WN)"/>
              </w:rPr>
            </w:pPr>
            <w:r>
              <w:rPr>
                <w:rFonts w:ascii="CG Times (WN)" w:hAnsi="CG Times (WN)" w:cs="CG Times (WN)" w:hint="eastAsia"/>
              </w:rPr>
              <w:t>The previously agreed 4-bit indicator in DCI is not changed</w:t>
            </w:r>
          </w:p>
          <w:p w:rsidR="001C4721" w:rsidRDefault="00DF40D5">
            <w:pPr>
              <w:pStyle w:val="TH"/>
              <w:rPr>
                <w:rFonts w:cs="CG Times (WN)"/>
              </w:rPr>
            </w:pPr>
            <w:r>
              <w:rPr>
                <w:rFonts w:cs="CG Times (WN)" w:hint="eastAsia"/>
              </w:rPr>
              <w:t>Table 5.1.2.1-x: Resource allocation for PDSCH scheduled using CORESET #0 and multiplexing pattern 1</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0"/>
              <w:gridCol w:w="1510"/>
              <w:gridCol w:w="1510"/>
              <w:gridCol w:w="1510"/>
              <w:gridCol w:w="1511"/>
              <w:gridCol w:w="1511"/>
            </w:tblGrid>
            <w:tr w:rsidR="001C4721">
              <w:tc>
                <w:tcPr>
                  <w:tcW w:w="1510" w:type="dxa"/>
                </w:tcPr>
                <w:p w:rsidR="001C4721" w:rsidRDefault="00DF40D5">
                  <w:pPr>
                    <w:pStyle w:val="BodyText"/>
                    <w:rPr>
                      <w:rFonts w:ascii="CG Times (WN)" w:hAnsi="CG Times (WN)" w:cs="CG Times (WN)"/>
                      <w:b/>
                    </w:rPr>
                  </w:pPr>
                  <w:r>
                    <w:rPr>
                      <w:rFonts w:ascii="CG Times (WN)" w:hAnsi="CG Times (WN)" w:cs="CG Times (WN)" w:hint="eastAsia"/>
                      <w:b/>
                    </w:rPr>
                    <w:lastRenderedPageBreak/>
                    <w:t>L</w:t>
                  </w:r>
                </w:p>
              </w:tc>
              <w:tc>
                <w:tcPr>
                  <w:tcW w:w="1510" w:type="dxa"/>
                </w:tcPr>
                <w:p w:rsidR="001C4721" w:rsidRDefault="00DF40D5">
                  <w:pPr>
                    <w:pStyle w:val="BodyText"/>
                    <w:rPr>
                      <w:rFonts w:ascii="CG Times (WN)" w:hAnsi="CG Times (WN)" w:cs="CG Times (WN)"/>
                      <w:b/>
                    </w:rPr>
                  </w:pPr>
                  <w:r>
                    <w:rPr>
                      <w:rFonts w:ascii="CG Times (WN)" w:hAnsi="CG Times (WN)" w:cs="CG Times (WN)" w:hint="eastAsia"/>
                      <w:b/>
                      <w:i/>
                      <w:iCs/>
                    </w:rPr>
                    <w:t>DL-DMRS-</w:t>
                  </w:r>
                  <w:proofErr w:type="spellStart"/>
                  <w:r>
                    <w:rPr>
                      <w:rFonts w:ascii="CG Times (WN)" w:hAnsi="CG Times (WN)" w:cs="CG Times (WN)" w:hint="eastAsia"/>
                      <w:b/>
                      <w:i/>
                      <w:iCs/>
                    </w:rPr>
                    <w:t>typeA</w:t>
                  </w:r>
                  <w:proofErr w:type="spellEnd"/>
                  <w:r>
                    <w:rPr>
                      <w:rFonts w:ascii="CG Times (WN)" w:hAnsi="CG Times (WN)" w:cs="CG Times (WN)" w:hint="eastAsia"/>
                      <w:b/>
                      <w:i/>
                      <w:iCs/>
                    </w:rPr>
                    <w:t>-pos</w:t>
                  </w:r>
                </w:p>
              </w:tc>
              <w:tc>
                <w:tcPr>
                  <w:tcW w:w="1510" w:type="dxa"/>
                </w:tcPr>
                <w:p w:rsidR="001C4721" w:rsidRDefault="00DF40D5">
                  <w:pPr>
                    <w:pStyle w:val="BodyText"/>
                    <w:rPr>
                      <w:rFonts w:ascii="CG Times (WN)" w:hAnsi="CG Times (WN)" w:cs="CG Times (WN)"/>
                      <w:b/>
                    </w:rPr>
                  </w:pPr>
                  <w:r>
                    <w:rPr>
                      <w:rFonts w:ascii="CG Times (WN)" w:hAnsi="CG Times (WN)" w:cs="CG Times (WN)" w:hint="eastAsia"/>
                      <w:b/>
                      <w:i/>
                      <w:iCs/>
                    </w:rPr>
                    <w:t>PDSCH mapping type</w:t>
                  </w:r>
                </w:p>
              </w:tc>
              <w:tc>
                <w:tcPr>
                  <w:tcW w:w="1510" w:type="dxa"/>
                </w:tcPr>
                <w:p w:rsidR="001C4721" w:rsidRDefault="00DF40D5">
                  <w:pPr>
                    <w:pStyle w:val="BodyText"/>
                    <w:rPr>
                      <w:rFonts w:ascii="CG Times (WN)" w:hAnsi="CG Times (WN)" w:cs="CG Times (WN)"/>
                      <w:b/>
                    </w:rPr>
                  </w:pPr>
                  <w:r>
                    <w:rPr>
                      <w:rFonts w:ascii="CG Times (WN)" w:hAnsi="CG Times (WN)" w:cs="CG Times (WN)" w:hint="eastAsia"/>
                      <w:b/>
                      <w:i/>
                      <w:iCs/>
                    </w:rPr>
                    <w:t>K</w:t>
                  </w:r>
                  <w:r>
                    <w:rPr>
                      <w:rFonts w:ascii="CG Times (WN)" w:hAnsi="CG Times (WN)" w:cs="CG Times (WN)" w:hint="eastAsia"/>
                      <w:b/>
                      <w:i/>
                      <w:iCs/>
                      <w:vertAlign w:val="subscript"/>
                    </w:rPr>
                    <w:t>0</w:t>
                  </w:r>
                </w:p>
              </w:tc>
              <w:tc>
                <w:tcPr>
                  <w:tcW w:w="1511" w:type="dxa"/>
                </w:tcPr>
                <w:p w:rsidR="001C4721" w:rsidRDefault="00DF40D5">
                  <w:pPr>
                    <w:pStyle w:val="BodyText"/>
                    <w:rPr>
                      <w:rFonts w:ascii="CG Times (WN)" w:hAnsi="CG Times (WN)" w:cs="CG Times (WN)"/>
                      <w:b/>
                    </w:rPr>
                  </w:pPr>
                  <w:r>
                    <w:rPr>
                      <w:rFonts w:ascii="CG Times (WN)" w:hAnsi="CG Times (WN)" w:cs="CG Times (WN)" w:hint="eastAsia"/>
                      <w:b/>
                      <w:i/>
                      <w:iCs/>
                    </w:rPr>
                    <w:t>S</w:t>
                  </w:r>
                </w:p>
              </w:tc>
              <w:tc>
                <w:tcPr>
                  <w:tcW w:w="1511" w:type="dxa"/>
                </w:tcPr>
                <w:p w:rsidR="001C4721" w:rsidRDefault="00DF40D5">
                  <w:pPr>
                    <w:pStyle w:val="BodyText"/>
                    <w:rPr>
                      <w:rFonts w:ascii="CG Times (WN)" w:hAnsi="CG Times (WN)" w:cs="CG Times (WN)"/>
                      <w:b/>
                    </w:rPr>
                  </w:pPr>
                  <w:r>
                    <w:rPr>
                      <w:rFonts w:ascii="CG Times (WN)" w:hAnsi="CG Times (WN)" w:cs="CG Times (WN)" w:hint="eastAsia"/>
                      <w:b/>
                      <w:i/>
                      <w:iCs/>
                    </w:rPr>
                    <w:t>L</w:t>
                  </w:r>
                </w:p>
              </w:tc>
            </w:tr>
            <w:tr w:rsidR="001C4721">
              <w:tc>
                <w:tcPr>
                  <w:tcW w:w="1510" w:type="dxa"/>
                  <w:vMerge w:val="restart"/>
                </w:tcPr>
                <w:p w:rsidR="001C4721" w:rsidRDefault="00DF40D5">
                  <w:pPr>
                    <w:pStyle w:val="BodyText"/>
                    <w:rPr>
                      <w:rFonts w:ascii="CG Times (WN)" w:hAnsi="CG Times (WN)" w:cs="CG Times (WN)"/>
                    </w:rPr>
                  </w:pPr>
                  <w:r>
                    <w:rPr>
                      <w:rFonts w:ascii="CG Times (WN)" w:hAnsi="CG Times (WN)" w:cs="CG Times (WN)" w:hint="eastAsia"/>
                    </w:rPr>
                    <w:t>0</w:t>
                  </w:r>
                </w:p>
              </w:tc>
              <w:tc>
                <w:tcPr>
                  <w:tcW w:w="1510" w:type="dxa"/>
                </w:tcPr>
                <w:p w:rsidR="001C4721" w:rsidRDefault="00DF40D5">
                  <w:pPr>
                    <w:pStyle w:val="BodyText"/>
                    <w:rPr>
                      <w:rFonts w:ascii="CG Times (WN)" w:hAnsi="CG Times (WN)" w:cs="CG Times (WN)"/>
                    </w:rPr>
                  </w:pPr>
                  <w:r>
                    <w:rPr>
                      <w:rFonts w:ascii="CG Times (WN)" w:hAnsi="CG Times (WN)" w:cs="CG Times (WN)" w:hint="eastAsia"/>
                    </w:rPr>
                    <w:t>2</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c>
                <w:tcPr>
                  <w:tcW w:w="1511" w:type="dxa"/>
                </w:tcPr>
                <w:p w:rsidR="001C4721" w:rsidRDefault="00DF40D5">
                  <w:pPr>
                    <w:pStyle w:val="BodyText"/>
                    <w:rPr>
                      <w:rFonts w:ascii="CG Times (WN)" w:hAnsi="CG Times (WN)" w:cs="CG Times (WN)"/>
                    </w:rPr>
                  </w:pPr>
                  <w:r>
                    <w:rPr>
                      <w:rFonts w:ascii="CG Times (WN)" w:hAnsi="CG Times (WN)" w:cs="CG Times (WN)" w:hint="eastAsia"/>
                    </w:rPr>
                    <w:t>12</w:t>
                  </w:r>
                </w:p>
              </w:tc>
            </w:tr>
            <w:tr w:rsidR="001C4721">
              <w:tc>
                <w:tcPr>
                  <w:tcW w:w="1510" w:type="dxa"/>
                  <w:vMerge/>
                </w:tcPr>
                <w:p w:rsidR="001C4721" w:rsidRDefault="001C4721">
                  <w:pPr>
                    <w:pStyle w:val="BodyText"/>
                    <w:rPr>
                      <w:rFonts w:ascii="CG Times (WN)" w:hAnsi="CG Times (WN)" w:cs="CG Times (WN)"/>
                    </w:rPr>
                  </w:pPr>
                </w:p>
              </w:tc>
              <w:tc>
                <w:tcPr>
                  <w:tcW w:w="1510" w:type="dxa"/>
                </w:tcPr>
                <w:p w:rsidR="001C4721" w:rsidRDefault="00DF40D5">
                  <w:pPr>
                    <w:pStyle w:val="BodyText"/>
                    <w:rPr>
                      <w:rFonts w:ascii="CG Times (WN)" w:hAnsi="CG Times (WN)" w:cs="CG Times (WN)"/>
                    </w:rPr>
                  </w:pPr>
                  <w:r>
                    <w:rPr>
                      <w:rFonts w:ascii="CG Times (WN)" w:hAnsi="CG Times (WN)" w:cs="CG Times (WN)" w:hint="eastAsia"/>
                    </w:rPr>
                    <w:t>3</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3</w:t>
                  </w:r>
                </w:p>
              </w:tc>
              <w:tc>
                <w:tcPr>
                  <w:tcW w:w="1511" w:type="dxa"/>
                </w:tcPr>
                <w:p w:rsidR="001C4721" w:rsidRDefault="00DF40D5">
                  <w:pPr>
                    <w:pStyle w:val="BodyText"/>
                    <w:rPr>
                      <w:rFonts w:ascii="CG Times (WN)" w:hAnsi="CG Times (WN)" w:cs="CG Times (WN)"/>
                    </w:rPr>
                  </w:pPr>
                  <w:r>
                    <w:rPr>
                      <w:rFonts w:ascii="CG Times (WN)" w:hAnsi="CG Times (WN)" w:cs="CG Times (WN)" w:hint="eastAsia"/>
                    </w:rPr>
                    <w:t>11</w:t>
                  </w:r>
                </w:p>
              </w:tc>
            </w:tr>
            <w:tr w:rsidR="001C4721">
              <w:tc>
                <w:tcPr>
                  <w:tcW w:w="1510" w:type="dxa"/>
                  <w:vMerge w:val="restart"/>
                </w:tcPr>
                <w:p w:rsidR="001C4721" w:rsidRDefault="00DF40D5">
                  <w:pPr>
                    <w:pStyle w:val="BodyText"/>
                    <w:rPr>
                      <w:rFonts w:ascii="CG Times (WN)" w:hAnsi="CG Times (WN)" w:cs="CG Times (WN)"/>
                    </w:rPr>
                  </w:pPr>
                  <w:r>
                    <w:rPr>
                      <w:rFonts w:ascii="CG Times (WN)" w:hAnsi="CG Times (WN)" w:cs="CG Times (WN)" w:hint="eastAsia"/>
                    </w:rPr>
                    <w:t>1</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2</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c>
                <w:tcPr>
                  <w:tcW w:w="1511" w:type="dxa"/>
                </w:tcPr>
                <w:p w:rsidR="001C4721" w:rsidRDefault="00DF40D5">
                  <w:pPr>
                    <w:pStyle w:val="BodyText"/>
                    <w:rPr>
                      <w:rFonts w:ascii="CG Times (WN)" w:hAnsi="CG Times (WN)" w:cs="CG Times (WN)"/>
                    </w:rPr>
                  </w:pPr>
                  <w:r>
                    <w:rPr>
                      <w:rFonts w:ascii="CG Times (WN)" w:hAnsi="CG Times (WN)" w:cs="CG Times (WN)" w:hint="eastAsia"/>
                    </w:rPr>
                    <w:t>10</w:t>
                  </w:r>
                </w:p>
              </w:tc>
            </w:tr>
            <w:tr w:rsidR="001C4721">
              <w:tc>
                <w:tcPr>
                  <w:tcW w:w="1510" w:type="dxa"/>
                  <w:vMerge/>
                </w:tcPr>
                <w:p w:rsidR="001C4721" w:rsidRDefault="001C4721">
                  <w:pPr>
                    <w:pStyle w:val="BodyText"/>
                    <w:rPr>
                      <w:rFonts w:ascii="CG Times (WN)" w:hAnsi="CG Times (WN)" w:cs="CG Times (WN)"/>
                    </w:rPr>
                  </w:pPr>
                </w:p>
              </w:tc>
              <w:tc>
                <w:tcPr>
                  <w:tcW w:w="1510" w:type="dxa"/>
                  <w:vAlign w:val="center"/>
                </w:tcPr>
                <w:p w:rsidR="001C4721" w:rsidRDefault="00DF40D5">
                  <w:pPr>
                    <w:pStyle w:val="BodyText"/>
                    <w:rPr>
                      <w:rFonts w:ascii="Arial" w:hAnsi="Arial" w:cs="Arial"/>
                      <w:sz w:val="18"/>
                      <w:szCs w:val="18"/>
                    </w:rPr>
                  </w:pPr>
                  <w:r>
                    <w:rPr>
                      <w:rFonts w:ascii="Arial" w:hAnsi="Arial" w:cs="Arial" w:hint="eastAsia"/>
                      <w:sz w:val="18"/>
                      <w:szCs w:val="18"/>
                    </w:rPr>
                    <w:t>3</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3</w:t>
                  </w:r>
                </w:p>
              </w:tc>
              <w:tc>
                <w:tcPr>
                  <w:tcW w:w="1511" w:type="dxa"/>
                </w:tcPr>
                <w:p w:rsidR="001C4721" w:rsidRDefault="00DF40D5">
                  <w:pPr>
                    <w:pStyle w:val="BodyText"/>
                    <w:rPr>
                      <w:rFonts w:ascii="CG Times (WN)" w:hAnsi="CG Times (WN)" w:cs="CG Times (WN)"/>
                    </w:rPr>
                  </w:pPr>
                  <w:r>
                    <w:rPr>
                      <w:rFonts w:ascii="CG Times (WN)" w:hAnsi="CG Times (WN)" w:cs="CG Times (WN)" w:hint="eastAsia"/>
                    </w:rPr>
                    <w:t>9</w:t>
                  </w:r>
                </w:p>
              </w:tc>
            </w:tr>
            <w:tr w:rsidR="001C4721">
              <w:tc>
                <w:tcPr>
                  <w:tcW w:w="1510" w:type="dxa"/>
                  <w:vMerge w:val="restart"/>
                </w:tcPr>
                <w:p w:rsidR="001C4721" w:rsidRDefault="00DF40D5">
                  <w:pPr>
                    <w:pStyle w:val="BodyText"/>
                    <w:rPr>
                      <w:rFonts w:ascii="CG Times (WN)" w:hAnsi="CG Times (WN)" w:cs="CG Times (WN)"/>
                    </w:rPr>
                  </w:pPr>
                  <w:r>
                    <w:rPr>
                      <w:rFonts w:ascii="CG Times (WN)" w:hAnsi="CG Times (WN)" w:cs="CG Times (WN)" w:hint="eastAsia"/>
                    </w:rPr>
                    <w:t>2</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2</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c>
                <w:tcPr>
                  <w:tcW w:w="1511" w:type="dxa"/>
                </w:tcPr>
                <w:p w:rsidR="001C4721" w:rsidRDefault="00DF40D5">
                  <w:pPr>
                    <w:pStyle w:val="BodyText"/>
                    <w:rPr>
                      <w:rFonts w:ascii="CG Times (WN)" w:hAnsi="CG Times (WN)" w:cs="CG Times (WN)"/>
                    </w:rPr>
                  </w:pPr>
                  <w:r>
                    <w:rPr>
                      <w:rFonts w:ascii="CG Times (WN)" w:hAnsi="CG Times (WN)" w:cs="CG Times (WN)" w:hint="eastAsia"/>
                    </w:rPr>
                    <w:t>9</w:t>
                  </w:r>
                </w:p>
              </w:tc>
            </w:tr>
            <w:tr w:rsidR="001C4721">
              <w:tc>
                <w:tcPr>
                  <w:tcW w:w="1510" w:type="dxa"/>
                  <w:vMerge/>
                </w:tcPr>
                <w:p w:rsidR="001C4721" w:rsidRDefault="001C4721">
                  <w:pPr>
                    <w:pStyle w:val="BodyText"/>
                    <w:rPr>
                      <w:rFonts w:ascii="CG Times (WN)" w:hAnsi="CG Times (WN)" w:cs="CG Times (WN)"/>
                    </w:rPr>
                  </w:pPr>
                </w:p>
              </w:tc>
              <w:tc>
                <w:tcPr>
                  <w:tcW w:w="1510" w:type="dxa"/>
                  <w:vAlign w:val="center"/>
                </w:tcPr>
                <w:p w:rsidR="001C4721" w:rsidRDefault="00DF40D5">
                  <w:pPr>
                    <w:pStyle w:val="BodyText"/>
                    <w:rPr>
                      <w:rFonts w:ascii="Arial" w:hAnsi="Arial" w:cs="Arial"/>
                      <w:sz w:val="18"/>
                      <w:szCs w:val="18"/>
                    </w:rPr>
                  </w:pPr>
                  <w:r>
                    <w:rPr>
                      <w:rFonts w:ascii="Arial" w:hAnsi="Arial" w:cs="Arial" w:hint="eastAsia"/>
                      <w:sz w:val="18"/>
                      <w:szCs w:val="18"/>
                    </w:rPr>
                    <w:t>3</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3</w:t>
                  </w:r>
                </w:p>
              </w:tc>
              <w:tc>
                <w:tcPr>
                  <w:tcW w:w="1511" w:type="dxa"/>
                </w:tcPr>
                <w:p w:rsidR="001C4721" w:rsidRDefault="00DF40D5">
                  <w:pPr>
                    <w:pStyle w:val="BodyText"/>
                    <w:rPr>
                      <w:rFonts w:ascii="CG Times (WN)" w:hAnsi="CG Times (WN)" w:cs="CG Times (WN)"/>
                    </w:rPr>
                  </w:pPr>
                  <w:r>
                    <w:rPr>
                      <w:rFonts w:ascii="CG Times (WN)" w:hAnsi="CG Times (WN)" w:cs="CG Times (WN)" w:hint="eastAsia"/>
                    </w:rPr>
                    <w:t>8</w:t>
                  </w:r>
                </w:p>
              </w:tc>
            </w:tr>
            <w:tr w:rsidR="001C4721">
              <w:tc>
                <w:tcPr>
                  <w:tcW w:w="1510" w:type="dxa"/>
                  <w:vMerge w:val="restart"/>
                </w:tcPr>
                <w:p w:rsidR="001C4721" w:rsidRDefault="00DF40D5">
                  <w:pPr>
                    <w:pStyle w:val="BodyText"/>
                    <w:rPr>
                      <w:rFonts w:ascii="CG Times (WN)" w:hAnsi="CG Times (WN)" w:cs="CG Times (WN)"/>
                    </w:rPr>
                  </w:pPr>
                  <w:r>
                    <w:rPr>
                      <w:rFonts w:ascii="CG Times (WN)" w:hAnsi="CG Times (WN)" w:cs="CG Times (WN)" w:hint="eastAsia"/>
                    </w:rPr>
                    <w:t>3</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2</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c>
                <w:tcPr>
                  <w:tcW w:w="1511" w:type="dxa"/>
                </w:tcPr>
                <w:p w:rsidR="001C4721" w:rsidRDefault="00DF40D5">
                  <w:pPr>
                    <w:pStyle w:val="BodyText"/>
                    <w:rPr>
                      <w:rFonts w:ascii="CG Times (WN)" w:hAnsi="CG Times (WN)" w:cs="CG Times (WN)"/>
                    </w:rPr>
                  </w:pPr>
                  <w:r>
                    <w:rPr>
                      <w:rFonts w:ascii="CG Times (WN)" w:hAnsi="CG Times (WN)" w:cs="CG Times (WN)" w:hint="eastAsia"/>
                    </w:rPr>
                    <w:t>7</w:t>
                  </w:r>
                </w:p>
              </w:tc>
            </w:tr>
            <w:tr w:rsidR="001C4721">
              <w:tc>
                <w:tcPr>
                  <w:tcW w:w="1510" w:type="dxa"/>
                  <w:vMerge/>
                </w:tcPr>
                <w:p w:rsidR="001C4721" w:rsidRDefault="001C4721">
                  <w:pPr>
                    <w:pStyle w:val="BodyText"/>
                    <w:rPr>
                      <w:rFonts w:ascii="CG Times (WN)" w:hAnsi="CG Times (WN)" w:cs="CG Times (WN)"/>
                    </w:rPr>
                  </w:pPr>
                </w:p>
              </w:tc>
              <w:tc>
                <w:tcPr>
                  <w:tcW w:w="1510" w:type="dxa"/>
                  <w:vAlign w:val="center"/>
                </w:tcPr>
                <w:p w:rsidR="001C4721" w:rsidRDefault="00DF40D5">
                  <w:pPr>
                    <w:pStyle w:val="BodyText"/>
                    <w:rPr>
                      <w:rFonts w:ascii="Arial" w:hAnsi="Arial" w:cs="Arial"/>
                      <w:sz w:val="18"/>
                      <w:szCs w:val="18"/>
                    </w:rPr>
                  </w:pPr>
                  <w:r>
                    <w:rPr>
                      <w:rFonts w:ascii="Arial" w:hAnsi="Arial" w:cs="Arial" w:hint="eastAsia"/>
                      <w:sz w:val="18"/>
                      <w:szCs w:val="18"/>
                    </w:rPr>
                    <w:t>3</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3</w:t>
                  </w:r>
                </w:p>
              </w:tc>
              <w:tc>
                <w:tcPr>
                  <w:tcW w:w="1511" w:type="dxa"/>
                </w:tcPr>
                <w:p w:rsidR="001C4721" w:rsidRDefault="00DF40D5">
                  <w:pPr>
                    <w:pStyle w:val="BodyText"/>
                    <w:rPr>
                      <w:rFonts w:ascii="CG Times (WN)" w:hAnsi="CG Times (WN)" w:cs="CG Times (WN)"/>
                    </w:rPr>
                  </w:pPr>
                  <w:r>
                    <w:rPr>
                      <w:rFonts w:ascii="CG Times (WN)" w:hAnsi="CG Times (WN)" w:cs="CG Times (WN)" w:hint="eastAsia"/>
                    </w:rPr>
                    <w:t>6</w:t>
                  </w:r>
                </w:p>
              </w:tc>
            </w:tr>
            <w:tr w:rsidR="001C4721">
              <w:tc>
                <w:tcPr>
                  <w:tcW w:w="1510" w:type="dxa"/>
                  <w:vMerge w:val="restart"/>
                </w:tcPr>
                <w:p w:rsidR="001C4721" w:rsidRDefault="00DF40D5">
                  <w:pPr>
                    <w:pStyle w:val="BodyText"/>
                    <w:rPr>
                      <w:rFonts w:ascii="CG Times (WN)" w:hAnsi="CG Times (WN)" w:cs="CG Times (WN)"/>
                    </w:rPr>
                  </w:pPr>
                  <w:r>
                    <w:rPr>
                      <w:rFonts w:ascii="CG Times (WN)" w:hAnsi="CG Times (WN)" w:cs="CG Times (WN)" w:hint="eastAsia"/>
                    </w:rPr>
                    <w:t>4</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2</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c>
                <w:tcPr>
                  <w:tcW w:w="1511" w:type="dxa"/>
                </w:tcPr>
                <w:p w:rsidR="001C4721" w:rsidRDefault="00DF40D5">
                  <w:pPr>
                    <w:pStyle w:val="BodyText"/>
                    <w:rPr>
                      <w:rFonts w:ascii="CG Times (WN)" w:hAnsi="CG Times (WN)" w:cs="CG Times (WN)"/>
                    </w:rPr>
                  </w:pPr>
                  <w:r>
                    <w:rPr>
                      <w:rFonts w:ascii="CG Times (WN)" w:hAnsi="CG Times (WN)" w:cs="CG Times (WN)" w:hint="eastAsia"/>
                    </w:rPr>
                    <w:t>5</w:t>
                  </w:r>
                </w:p>
              </w:tc>
            </w:tr>
            <w:tr w:rsidR="001C4721">
              <w:tc>
                <w:tcPr>
                  <w:tcW w:w="1510" w:type="dxa"/>
                  <w:vMerge/>
                </w:tcPr>
                <w:p w:rsidR="001C4721" w:rsidRDefault="001C4721">
                  <w:pPr>
                    <w:pStyle w:val="BodyText"/>
                    <w:rPr>
                      <w:rFonts w:ascii="CG Times (WN)" w:hAnsi="CG Times (WN)" w:cs="CG Times (WN)"/>
                    </w:rPr>
                  </w:pPr>
                </w:p>
              </w:tc>
              <w:tc>
                <w:tcPr>
                  <w:tcW w:w="1510" w:type="dxa"/>
                  <w:vAlign w:val="center"/>
                </w:tcPr>
                <w:p w:rsidR="001C4721" w:rsidRDefault="00DF40D5">
                  <w:pPr>
                    <w:pStyle w:val="BodyText"/>
                    <w:rPr>
                      <w:rFonts w:ascii="Arial" w:hAnsi="Arial" w:cs="Arial"/>
                      <w:sz w:val="18"/>
                      <w:szCs w:val="18"/>
                    </w:rPr>
                  </w:pPr>
                  <w:r>
                    <w:rPr>
                      <w:rFonts w:ascii="Arial" w:hAnsi="Arial" w:cs="Arial" w:hint="eastAsia"/>
                      <w:sz w:val="18"/>
                      <w:szCs w:val="18"/>
                    </w:rPr>
                    <w:t>3</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3</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r>
            <w:tr w:rsidR="001C4721">
              <w:tc>
                <w:tcPr>
                  <w:tcW w:w="1510" w:type="dxa"/>
                  <w:vMerge w:val="restart"/>
                </w:tcPr>
                <w:p w:rsidR="001C4721" w:rsidRDefault="00DF40D5">
                  <w:pPr>
                    <w:pStyle w:val="BodyText"/>
                    <w:rPr>
                      <w:rFonts w:ascii="CG Times (WN)" w:hAnsi="CG Times (WN)" w:cs="CG Times (WN)"/>
                    </w:rPr>
                  </w:pPr>
                  <w:r>
                    <w:rPr>
                      <w:rFonts w:ascii="CG Times (WN)" w:hAnsi="CG Times (WN)" w:cs="CG Times (WN)" w:hint="eastAsia"/>
                    </w:rPr>
                    <w:t>5</w:t>
                  </w:r>
                </w:p>
              </w:tc>
              <w:tc>
                <w:tcPr>
                  <w:tcW w:w="1510" w:type="dxa"/>
                </w:tcPr>
                <w:p w:rsidR="001C4721" w:rsidRDefault="00DF40D5">
                  <w:pPr>
                    <w:pStyle w:val="BodyText"/>
                    <w:rPr>
                      <w:rFonts w:ascii="CG Times (WN)" w:hAnsi="CG Times (WN)" w:cs="CG Times (WN)"/>
                    </w:rPr>
                  </w:pPr>
                  <w:r>
                    <w:rPr>
                      <w:rFonts w:ascii="CG Times (WN)" w:hAnsi="CG Times (WN)" w:cs="CG Times (WN)" w:hint="eastAsia"/>
                    </w:rPr>
                    <w:t>2</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9</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r>
            <w:tr w:rsidR="001C4721">
              <w:tc>
                <w:tcPr>
                  <w:tcW w:w="1510" w:type="dxa"/>
                  <w:vMerge/>
                </w:tcPr>
                <w:p w:rsidR="001C4721" w:rsidRDefault="001C4721">
                  <w:pPr>
                    <w:pStyle w:val="BodyText"/>
                    <w:rPr>
                      <w:rFonts w:ascii="CG Times (WN)" w:hAnsi="CG Times (WN)" w:cs="CG Times (WN)"/>
                    </w:rPr>
                  </w:pP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3</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10</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r>
            <w:tr w:rsidR="001C4721">
              <w:tc>
                <w:tcPr>
                  <w:tcW w:w="1510" w:type="dxa"/>
                  <w:vMerge w:val="restart"/>
                </w:tcPr>
                <w:p w:rsidR="001C4721" w:rsidRDefault="00DF40D5">
                  <w:pPr>
                    <w:pStyle w:val="BodyText"/>
                    <w:rPr>
                      <w:rFonts w:ascii="CG Times (WN)" w:hAnsi="CG Times (WN)" w:cs="CG Times (WN)"/>
                    </w:rPr>
                  </w:pPr>
                  <w:r>
                    <w:rPr>
                      <w:rFonts w:ascii="CG Times (WN)" w:hAnsi="CG Times (WN)" w:cs="CG Times (WN)" w:hint="eastAsia"/>
                    </w:rPr>
                    <w:t>6</w:t>
                  </w:r>
                </w:p>
              </w:tc>
              <w:tc>
                <w:tcPr>
                  <w:tcW w:w="1510" w:type="dxa"/>
                </w:tcPr>
                <w:p w:rsidR="001C4721" w:rsidRDefault="00DF40D5">
                  <w:pPr>
                    <w:pStyle w:val="BodyText"/>
                    <w:rPr>
                      <w:rFonts w:ascii="CG Times (WN)" w:hAnsi="CG Times (WN)" w:cs="CG Times (WN)"/>
                    </w:rPr>
                  </w:pPr>
                  <w:r>
                    <w:rPr>
                      <w:rFonts w:ascii="CG Times (WN)" w:hAnsi="CG Times (WN)" w:cs="CG Times (WN)" w:hint="eastAsia"/>
                    </w:rPr>
                    <w:t>2</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r>
            <w:tr w:rsidR="001C4721">
              <w:tc>
                <w:tcPr>
                  <w:tcW w:w="1510" w:type="dxa"/>
                  <w:vMerge/>
                </w:tcPr>
                <w:p w:rsidR="001C4721" w:rsidRDefault="001C4721">
                  <w:pPr>
                    <w:pStyle w:val="BodyText"/>
                    <w:rPr>
                      <w:rFonts w:ascii="CG Times (WN)" w:hAnsi="CG Times (WN)" w:cs="CG Times (WN)"/>
                    </w:rPr>
                  </w:pP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3</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6</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7</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5</w:t>
                  </w:r>
                </w:p>
              </w:tc>
              <w:tc>
                <w:tcPr>
                  <w:tcW w:w="1511" w:type="dxa"/>
                </w:tcPr>
                <w:p w:rsidR="001C4721" w:rsidRDefault="00DF40D5">
                  <w:pPr>
                    <w:pStyle w:val="BodyText"/>
                    <w:rPr>
                      <w:rFonts w:ascii="CG Times (WN)" w:hAnsi="CG Times (WN)" w:cs="CG Times (WN)"/>
                    </w:rPr>
                  </w:pPr>
                  <w:r>
                    <w:rPr>
                      <w:rFonts w:ascii="CG Times (WN)" w:hAnsi="CG Times (WN)" w:cs="CG Times (WN)" w:hint="eastAsia"/>
                    </w:rPr>
                    <w:t>7</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8</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5</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9</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9</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10</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12</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11</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1</w:t>
                  </w:r>
                </w:p>
              </w:tc>
              <w:tc>
                <w:tcPr>
                  <w:tcW w:w="1511" w:type="dxa"/>
                </w:tcPr>
                <w:p w:rsidR="001C4721" w:rsidRDefault="00DF40D5">
                  <w:pPr>
                    <w:pStyle w:val="BodyText"/>
                    <w:rPr>
                      <w:rFonts w:ascii="CG Times (WN)" w:hAnsi="CG Times (WN)" w:cs="CG Times (WN)"/>
                    </w:rPr>
                  </w:pPr>
                  <w:r>
                    <w:rPr>
                      <w:rFonts w:ascii="CG Times (WN)" w:hAnsi="CG Times (WN)" w:cs="CG Times (WN)" w:hint="eastAsia"/>
                    </w:rPr>
                    <w:t>13</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12</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1</w:t>
                  </w:r>
                </w:p>
              </w:tc>
              <w:tc>
                <w:tcPr>
                  <w:tcW w:w="1511" w:type="dxa"/>
                </w:tcPr>
                <w:p w:rsidR="001C4721" w:rsidRDefault="00DF40D5">
                  <w:pPr>
                    <w:pStyle w:val="BodyText"/>
                    <w:rPr>
                      <w:rFonts w:ascii="CG Times (WN)" w:hAnsi="CG Times (WN)" w:cs="CG Times (WN)"/>
                    </w:rPr>
                  </w:pPr>
                  <w:r>
                    <w:rPr>
                      <w:rFonts w:ascii="CG Times (WN)" w:hAnsi="CG Times (WN)" w:cs="CG Times (WN)" w:hint="eastAsia"/>
                    </w:rPr>
                    <w:t>6</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13</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A</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2</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14</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c>
                <w:tcPr>
                  <w:tcW w:w="1511" w:type="dxa"/>
                </w:tcPr>
                <w:p w:rsidR="001C4721" w:rsidRDefault="00DF40D5">
                  <w:pPr>
                    <w:pStyle w:val="BodyText"/>
                    <w:rPr>
                      <w:rFonts w:ascii="CG Times (WN)" w:hAnsi="CG Times (WN)" w:cs="CG Times (WN)"/>
                    </w:rPr>
                  </w:pPr>
                  <w:r>
                    <w:rPr>
                      <w:rFonts w:ascii="CG Times (WN)" w:hAnsi="CG Times (WN)" w:cs="CG Times (WN)" w:hint="eastAsia"/>
                    </w:rPr>
                    <w:t>7</w:t>
                  </w:r>
                </w:p>
              </w:tc>
            </w:tr>
            <w:tr w:rsidR="001C4721">
              <w:tc>
                <w:tcPr>
                  <w:tcW w:w="1510" w:type="dxa"/>
                </w:tcPr>
                <w:p w:rsidR="001C4721" w:rsidRDefault="00DF40D5">
                  <w:pPr>
                    <w:pStyle w:val="BodyText"/>
                    <w:rPr>
                      <w:rFonts w:ascii="CG Times (WN)" w:hAnsi="CG Times (WN)" w:cs="CG Times (WN)"/>
                    </w:rPr>
                  </w:pPr>
                  <w:r>
                    <w:rPr>
                      <w:rFonts w:ascii="CG Times (WN)" w:hAnsi="CG Times (WN)" w:cs="CG Times (WN)" w:hint="eastAsia"/>
                    </w:rPr>
                    <w:t>15</w:t>
                  </w:r>
                </w:p>
              </w:tc>
              <w:tc>
                <w:tcPr>
                  <w:tcW w:w="1510" w:type="dxa"/>
                  <w:vAlign w:val="center"/>
                </w:tcPr>
                <w:p w:rsidR="001C4721" w:rsidRDefault="00DF40D5">
                  <w:pPr>
                    <w:pStyle w:val="BodyText"/>
                    <w:rPr>
                      <w:rFonts w:ascii="CG Times (WN)" w:hAnsi="CG Times (WN)" w:cs="CG Times (WN)"/>
                    </w:rPr>
                  </w:pPr>
                  <w:r>
                    <w:rPr>
                      <w:rFonts w:ascii="Arial" w:hAnsi="Arial" w:cs="Arial" w:hint="eastAsia"/>
                      <w:sz w:val="18"/>
                      <w:szCs w:val="18"/>
                    </w:rPr>
                    <w:t>x</w:t>
                  </w:r>
                </w:p>
              </w:tc>
              <w:tc>
                <w:tcPr>
                  <w:tcW w:w="1510" w:type="dxa"/>
                </w:tcPr>
                <w:p w:rsidR="001C4721" w:rsidRDefault="00DF40D5">
                  <w:pPr>
                    <w:pStyle w:val="BodyText"/>
                    <w:rPr>
                      <w:rFonts w:ascii="CG Times (WN)" w:hAnsi="CG Times (WN)" w:cs="CG Times (WN)"/>
                    </w:rPr>
                  </w:pPr>
                  <w:r>
                    <w:rPr>
                      <w:rFonts w:ascii="CG Times (WN)" w:hAnsi="CG Times (WN)" w:cs="CG Times (WN)" w:hint="eastAsia"/>
                    </w:rPr>
                    <w:t>Type B</w:t>
                  </w:r>
                </w:p>
              </w:tc>
              <w:tc>
                <w:tcPr>
                  <w:tcW w:w="1510" w:type="dxa"/>
                </w:tcPr>
                <w:p w:rsidR="001C4721" w:rsidRDefault="00DF40D5">
                  <w:pPr>
                    <w:pStyle w:val="BodyText"/>
                    <w:rPr>
                      <w:rFonts w:ascii="CG Times (WN)" w:hAnsi="CG Times (WN)" w:cs="CG Times (WN)"/>
                    </w:rPr>
                  </w:pPr>
                  <w:r>
                    <w:rPr>
                      <w:rFonts w:ascii="CG Times (WN)" w:hAnsi="CG Times (WN)" w:cs="CG Times (WN)" w:hint="eastAsia"/>
                    </w:rPr>
                    <w:t>0</w:t>
                  </w:r>
                </w:p>
              </w:tc>
              <w:tc>
                <w:tcPr>
                  <w:tcW w:w="1511" w:type="dxa"/>
                </w:tcPr>
                <w:p w:rsidR="001C4721" w:rsidRDefault="00DF40D5">
                  <w:pPr>
                    <w:pStyle w:val="BodyText"/>
                    <w:rPr>
                      <w:rFonts w:ascii="CG Times (WN)" w:hAnsi="CG Times (WN)" w:cs="CG Times (WN)"/>
                    </w:rPr>
                  </w:pPr>
                  <w:r>
                    <w:rPr>
                      <w:rFonts w:ascii="CG Times (WN)" w:hAnsi="CG Times (WN)" w:cs="CG Times (WN)" w:hint="eastAsia"/>
                    </w:rPr>
                    <w:t>8</w:t>
                  </w:r>
                </w:p>
              </w:tc>
              <w:tc>
                <w:tcPr>
                  <w:tcW w:w="1511" w:type="dxa"/>
                </w:tcPr>
                <w:p w:rsidR="001C4721" w:rsidRDefault="00DF40D5">
                  <w:pPr>
                    <w:pStyle w:val="BodyText"/>
                    <w:rPr>
                      <w:rFonts w:ascii="CG Times (WN)" w:hAnsi="CG Times (WN)" w:cs="CG Times (WN)"/>
                    </w:rPr>
                  </w:pPr>
                  <w:r>
                    <w:rPr>
                      <w:rFonts w:ascii="CG Times (WN)" w:hAnsi="CG Times (WN)" w:cs="CG Times (WN)" w:hint="eastAsia"/>
                    </w:rPr>
                    <w:t>4</w:t>
                  </w:r>
                </w:p>
              </w:tc>
            </w:tr>
          </w:tbl>
          <w:p w:rsidR="001C4721" w:rsidRDefault="001C4721">
            <w:pPr>
              <w:rPr>
                <w:rFonts w:ascii="CG Times (WN)" w:hAnsi="CG Times (WN)" w:cs="CG Times (WN)"/>
                <w:lang w:eastAsia="zh-CN"/>
              </w:rPr>
            </w:pPr>
          </w:p>
        </w:tc>
      </w:tr>
    </w:tbl>
    <w:p w:rsidR="001C4721" w:rsidRDefault="001C4721">
      <w:pPr>
        <w:rPr>
          <w:lang w:val="en-US" w:eastAsia="zh-CN"/>
        </w:rPr>
      </w:pPr>
    </w:p>
    <w:p w:rsidR="001C4721" w:rsidRDefault="00DF40D5">
      <w:pPr>
        <w:rPr>
          <w:lang w:val="en-US" w:eastAsia="zh-CN"/>
        </w:rPr>
      </w:pPr>
      <w:r>
        <w:rPr>
          <w:rFonts w:hint="eastAsia"/>
          <w:lang w:val="en-US" w:eastAsia="zh-CN"/>
        </w:rPr>
        <w:lastRenderedPageBreak/>
        <w:t xml:space="preserve">In this </w:t>
      </w:r>
      <w:r>
        <w:rPr>
          <w:lang w:val="en-US" w:eastAsia="zh-CN"/>
        </w:rPr>
        <w:t>section</w:t>
      </w:r>
      <w:r>
        <w:rPr>
          <w:rFonts w:hint="eastAsia"/>
          <w:lang w:val="en-US" w:eastAsia="zh-CN"/>
        </w:rPr>
        <w:t xml:space="preserve">, we give our further consideration and corresponding text proposal for RMSI time domain resource allocation. </w:t>
      </w:r>
    </w:p>
    <w:p w:rsidR="001C4721" w:rsidRDefault="00DF40D5">
      <w:pPr>
        <w:pStyle w:val="Heading2"/>
        <w:pBdr>
          <w:top w:val="none" w:sz="0" w:space="3" w:color="auto"/>
        </w:pBdr>
        <w:tabs>
          <w:tab w:val="left" w:pos="432"/>
        </w:tabs>
      </w:pPr>
      <w:r>
        <w:rPr>
          <w:rFonts w:hint="eastAsia"/>
        </w:rPr>
        <w:t>Analysis</w:t>
      </w:r>
    </w:p>
    <w:p w:rsidR="001C4721" w:rsidRDefault="00DF40D5">
      <w:pPr>
        <w:rPr>
          <w:lang w:val="en-US" w:eastAsia="zh-CN"/>
        </w:rPr>
      </w:pPr>
      <w:r>
        <w:rPr>
          <w:rFonts w:hint="eastAsia"/>
          <w:lang w:val="en-US" w:eastAsia="zh-CN"/>
        </w:rPr>
        <w:t>Some analysis below show that the m</w:t>
      </w:r>
      <w:r>
        <w:rPr>
          <w:lang w:val="en-US" w:eastAsia="zh-CN"/>
        </w:rPr>
        <w:t>inimum SS</w:t>
      </w:r>
      <w:r>
        <w:rPr>
          <w:rFonts w:hint="eastAsia"/>
          <w:lang w:val="en-US" w:eastAsia="zh-CN"/>
        </w:rPr>
        <w:t>/P</w:t>
      </w:r>
      <w:r>
        <w:rPr>
          <w:lang w:val="en-US" w:eastAsia="zh-CN"/>
        </w:rPr>
        <w:t>B</w:t>
      </w:r>
      <w:r>
        <w:rPr>
          <w:rFonts w:hint="eastAsia"/>
          <w:lang w:val="en-US" w:eastAsia="zh-CN"/>
        </w:rPr>
        <w:t>CH block</w:t>
      </w:r>
      <w:r>
        <w:rPr>
          <w:lang w:val="en-US" w:eastAsia="zh-CN"/>
        </w:rPr>
        <w:t xml:space="preserve"> periodicity </w:t>
      </w:r>
      <w:r>
        <w:rPr>
          <w:rFonts w:hint="eastAsia"/>
          <w:lang w:val="en-US" w:eastAsia="zh-CN"/>
        </w:rPr>
        <w:t>can be</w:t>
      </w:r>
      <w:r>
        <w:rPr>
          <w:lang w:val="en-US" w:eastAsia="zh-CN"/>
        </w:rPr>
        <w:t xml:space="preserve"> support</w:t>
      </w:r>
      <w:r>
        <w:rPr>
          <w:rFonts w:hint="eastAsia"/>
          <w:lang w:val="en-US" w:eastAsia="zh-CN"/>
        </w:rPr>
        <w:t>ed for the case</w:t>
      </w:r>
      <w:r>
        <w:rPr>
          <w:lang w:val="en-US" w:eastAsia="zh-CN"/>
        </w:rPr>
        <w:t xml:space="preserve"> </w:t>
      </w:r>
      <w:r>
        <w:rPr>
          <w:rFonts w:hint="eastAsia"/>
          <w:lang w:val="en-US" w:eastAsia="zh-CN"/>
        </w:rPr>
        <w:t xml:space="preserve">that there is no collision between </w:t>
      </w:r>
      <w:r>
        <w:rPr>
          <w:lang w:val="en-US" w:eastAsia="zh-CN"/>
        </w:rPr>
        <w:t>RMSI</w:t>
      </w:r>
      <w:r>
        <w:rPr>
          <w:rFonts w:hint="eastAsia"/>
          <w:lang w:val="en-US" w:eastAsia="zh-CN"/>
        </w:rPr>
        <w:t xml:space="preserve"> PDCCH monitoring window and </w:t>
      </w:r>
      <w:r>
        <w:rPr>
          <w:lang w:val="en-US" w:eastAsia="zh-CN"/>
        </w:rPr>
        <w:t>SS</w:t>
      </w:r>
      <w:r>
        <w:rPr>
          <w:rFonts w:hint="eastAsia"/>
          <w:lang w:val="en-US" w:eastAsia="zh-CN"/>
        </w:rPr>
        <w:t>/P</w:t>
      </w:r>
      <w:r>
        <w:rPr>
          <w:lang w:val="en-US" w:eastAsia="zh-CN"/>
        </w:rPr>
        <w:t>B</w:t>
      </w:r>
      <w:r>
        <w:rPr>
          <w:rFonts w:hint="eastAsia"/>
          <w:lang w:val="en-US" w:eastAsia="zh-CN"/>
        </w:rPr>
        <w:t>CH block</w:t>
      </w:r>
      <w:r>
        <w:rPr>
          <w:lang w:val="en-US" w:eastAsia="zh-CN"/>
        </w:rPr>
        <w:t xml:space="preserve"> slots</w:t>
      </w:r>
      <w:r>
        <w:rPr>
          <w:rFonts w:hint="eastAsia"/>
          <w:lang w:val="en-US" w:eastAsia="zh-CN"/>
        </w:rPr>
        <w:t xml:space="preserve">. </w:t>
      </w:r>
    </w:p>
    <w:p w:rsidR="001C4721" w:rsidRDefault="00DF40D5">
      <w:pPr>
        <w:jc w:val="center"/>
        <w:rPr>
          <w:lang w:val="en-US"/>
        </w:rPr>
      </w:pPr>
      <w:r>
        <w:rPr>
          <w:noProof/>
          <w:lang w:val="en-US" w:eastAsia="zh-CN"/>
        </w:rPr>
        <w:drawing>
          <wp:inline distT="0" distB="0" distL="114300" distR="114300">
            <wp:extent cx="4379595" cy="2515870"/>
            <wp:effectExtent l="0" t="0" r="1905" b="17780"/>
            <wp:docPr id="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9"/>
                    <pic:cNvPicPr>
                      <a:picLocks noChangeAspect="1"/>
                    </pic:cNvPicPr>
                  </pic:nvPicPr>
                  <pic:blipFill>
                    <a:blip r:embed="rId20" cstate="print"/>
                    <a:stretch>
                      <a:fillRect/>
                    </a:stretch>
                  </pic:blipFill>
                  <pic:spPr>
                    <a:xfrm>
                      <a:off x="0" y="0"/>
                      <a:ext cx="4379595" cy="2515870"/>
                    </a:xfrm>
                    <a:prstGeom prst="rect">
                      <a:avLst/>
                    </a:prstGeom>
                    <a:noFill/>
                    <a:ln w="9525">
                      <a:noFill/>
                    </a:ln>
                  </pic:spPr>
                </pic:pic>
              </a:graphicData>
            </a:graphic>
          </wp:inline>
        </w:drawing>
      </w:r>
    </w:p>
    <w:p w:rsidR="001C4721" w:rsidRDefault="00DF40D5">
      <w:pPr>
        <w:jc w:val="center"/>
        <w:rPr>
          <w:lang w:val="en-US" w:eastAsia="zh-CN"/>
        </w:rPr>
      </w:pPr>
      <w:r>
        <w:rPr>
          <w:rFonts w:hint="eastAsia"/>
          <w:b/>
          <w:bCs/>
          <w:lang w:val="en-US" w:eastAsia="zh-CN"/>
        </w:rPr>
        <w:t>Figure 3.1-1 RMSI PDCCH monitoring windows for pattern1 with N=1, M=1/2</w:t>
      </w:r>
    </w:p>
    <w:p w:rsidR="001C4721" w:rsidRDefault="00DF40D5">
      <w:pPr>
        <w:jc w:val="center"/>
        <w:rPr>
          <w:lang w:val="en-US"/>
        </w:rPr>
      </w:pPr>
      <w:r>
        <w:rPr>
          <w:noProof/>
          <w:lang w:val="en-US" w:eastAsia="zh-CN"/>
        </w:rPr>
        <w:drawing>
          <wp:inline distT="0" distB="0" distL="114300" distR="114300">
            <wp:extent cx="4588510" cy="1541145"/>
            <wp:effectExtent l="0" t="0" r="2540" b="1905"/>
            <wp:docPr id="2"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0"/>
                    <pic:cNvPicPr>
                      <a:picLocks noChangeAspect="1"/>
                    </pic:cNvPicPr>
                  </pic:nvPicPr>
                  <pic:blipFill>
                    <a:blip r:embed="rId21" cstate="print"/>
                    <a:stretch>
                      <a:fillRect/>
                    </a:stretch>
                  </pic:blipFill>
                  <pic:spPr>
                    <a:xfrm>
                      <a:off x="0" y="0"/>
                      <a:ext cx="4588510" cy="1541145"/>
                    </a:xfrm>
                    <a:prstGeom prst="rect">
                      <a:avLst/>
                    </a:prstGeom>
                    <a:noFill/>
                    <a:ln w="9525">
                      <a:noFill/>
                    </a:ln>
                  </pic:spPr>
                </pic:pic>
              </a:graphicData>
            </a:graphic>
          </wp:inline>
        </w:drawing>
      </w:r>
    </w:p>
    <w:p w:rsidR="001C4721" w:rsidRDefault="00DF40D5">
      <w:pPr>
        <w:jc w:val="center"/>
        <w:rPr>
          <w:lang w:val="en-US" w:eastAsia="zh-CN"/>
        </w:rPr>
      </w:pPr>
      <w:r>
        <w:rPr>
          <w:rFonts w:hint="eastAsia"/>
          <w:b/>
          <w:bCs/>
          <w:lang w:val="en-US" w:eastAsia="zh-CN"/>
        </w:rPr>
        <w:t>Figure 3.1-2 RMSI PDCCH monitoring windows for pattern1 with N=1, M=2</w:t>
      </w:r>
    </w:p>
    <w:p w:rsidR="001C4721" w:rsidRDefault="00DF40D5">
      <w:pPr>
        <w:rPr>
          <w:lang w:val="en-US" w:eastAsia="zh-CN"/>
        </w:rPr>
      </w:pPr>
      <w:r>
        <w:rPr>
          <w:rFonts w:hint="eastAsia"/>
          <w:lang w:val="en-US" w:eastAsia="zh-CN"/>
        </w:rPr>
        <w:t>For the above monitoring window configuration, the shortest duration of RMSI transmission can be found in Fig3.1-1, i.e. (L/2+1) slots, where L is the number of SSBs. For other configurations, the duration will be longer, i.e. (L+1) slots for N=1, M=1, and 2L slots for N=1, M=2(as shown in Fig3.1-2). N corresponds to the number of search space sets per slot as shown in tables 13-11 and 13-12 in 38.213.</w:t>
      </w:r>
    </w:p>
    <w:p w:rsidR="001C4721" w:rsidRDefault="00DF40D5">
      <w:pPr>
        <w:rPr>
          <w:lang w:val="en-US" w:eastAsia="zh-CN"/>
        </w:rPr>
      </w:pPr>
      <w:r>
        <w:rPr>
          <w:rFonts w:hint="eastAsia"/>
          <w:lang w:val="en-US" w:eastAsia="zh-CN"/>
        </w:rPr>
        <w:lastRenderedPageBreak/>
        <w:t>The following tables give the lowest SSB periodicity in non-overlapping manner, i.e. the m</w:t>
      </w:r>
      <w:r>
        <w:rPr>
          <w:lang w:val="en-US" w:eastAsia="zh-CN"/>
        </w:rPr>
        <w:t>inimum SS</w:t>
      </w:r>
      <w:r>
        <w:rPr>
          <w:rFonts w:hint="eastAsia"/>
          <w:lang w:val="en-US" w:eastAsia="zh-CN"/>
        </w:rPr>
        <w:t>/P</w:t>
      </w:r>
      <w:r>
        <w:rPr>
          <w:lang w:val="en-US" w:eastAsia="zh-CN"/>
        </w:rPr>
        <w:t>B</w:t>
      </w:r>
      <w:r>
        <w:rPr>
          <w:rFonts w:hint="eastAsia"/>
          <w:lang w:val="en-US" w:eastAsia="zh-CN"/>
        </w:rPr>
        <w:t>CH block</w:t>
      </w:r>
      <w:r>
        <w:rPr>
          <w:lang w:val="en-US" w:eastAsia="zh-CN"/>
        </w:rPr>
        <w:t xml:space="preserve"> periodicity </w:t>
      </w:r>
      <w:r>
        <w:rPr>
          <w:rFonts w:hint="eastAsia"/>
          <w:lang w:val="en-US" w:eastAsia="zh-CN"/>
        </w:rPr>
        <w:t>can be</w:t>
      </w:r>
      <w:r>
        <w:rPr>
          <w:lang w:val="en-US" w:eastAsia="zh-CN"/>
        </w:rPr>
        <w:t xml:space="preserve"> support</w:t>
      </w:r>
      <w:r>
        <w:rPr>
          <w:rFonts w:hint="eastAsia"/>
          <w:lang w:val="en-US" w:eastAsia="zh-CN"/>
        </w:rPr>
        <w:t>ed for the case</w:t>
      </w:r>
      <w:r>
        <w:rPr>
          <w:lang w:val="en-US" w:eastAsia="zh-CN"/>
        </w:rPr>
        <w:t xml:space="preserve"> </w:t>
      </w:r>
      <w:r>
        <w:rPr>
          <w:rFonts w:hint="eastAsia"/>
          <w:lang w:val="en-US" w:eastAsia="zh-CN"/>
        </w:rPr>
        <w:t xml:space="preserve">that there is no collision between </w:t>
      </w:r>
      <w:r>
        <w:rPr>
          <w:lang w:val="en-US" w:eastAsia="zh-CN"/>
        </w:rPr>
        <w:t>RMSI</w:t>
      </w:r>
      <w:r>
        <w:rPr>
          <w:rFonts w:hint="eastAsia"/>
          <w:lang w:val="en-US" w:eastAsia="zh-CN"/>
        </w:rPr>
        <w:t xml:space="preserve"> PDCCH monitoring window and </w:t>
      </w:r>
      <w:r>
        <w:rPr>
          <w:lang w:val="en-US" w:eastAsia="zh-CN"/>
        </w:rPr>
        <w:t>SS</w:t>
      </w:r>
      <w:r>
        <w:rPr>
          <w:rFonts w:hint="eastAsia"/>
          <w:lang w:val="en-US" w:eastAsia="zh-CN"/>
        </w:rPr>
        <w:t>/P</w:t>
      </w:r>
      <w:r>
        <w:rPr>
          <w:lang w:val="en-US" w:eastAsia="zh-CN"/>
        </w:rPr>
        <w:t>B</w:t>
      </w:r>
      <w:r>
        <w:rPr>
          <w:rFonts w:hint="eastAsia"/>
          <w:lang w:val="en-US" w:eastAsia="zh-CN"/>
        </w:rPr>
        <w:t>CH block</w:t>
      </w:r>
      <w:r>
        <w:rPr>
          <w:lang w:val="en-US" w:eastAsia="zh-CN"/>
        </w:rPr>
        <w:t xml:space="preserve"> slots</w:t>
      </w:r>
      <w:r>
        <w:rPr>
          <w:rFonts w:hint="eastAsia"/>
          <w:lang w:val="en-US" w:eastAsia="zh-CN"/>
        </w:rPr>
        <w:t xml:space="preserve">. </w:t>
      </w:r>
    </w:p>
    <w:p w:rsidR="001C4721" w:rsidRDefault="00DF40D5">
      <w:pPr>
        <w:jc w:val="center"/>
        <w:rPr>
          <w:b/>
          <w:bCs/>
          <w:lang w:val="en-US" w:eastAsia="zh-CN"/>
        </w:rPr>
      </w:pPr>
      <w:r>
        <w:rPr>
          <w:rFonts w:hint="eastAsia"/>
          <w:b/>
          <w:bCs/>
          <w:lang w:val="en-US" w:eastAsia="zh-CN"/>
        </w:rPr>
        <w:t xml:space="preserve">Table 3.1-1 </w:t>
      </w:r>
      <w:proofErr w:type="gramStart"/>
      <w:r>
        <w:rPr>
          <w:rFonts w:hint="eastAsia"/>
          <w:b/>
          <w:bCs/>
          <w:lang w:val="en-US" w:eastAsia="zh-CN"/>
        </w:rPr>
        <w:t>The</w:t>
      </w:r>
      <w:proofErr w:type="gramEnd"/>
      <w:r>
        <w:rPr>
          <w:rFonts w:hint="eastAsia"/>
          <w:b/>
          <w:bCs/>
          <w:lang w:val="en-US" w:eastAsia="zh-CN"/>
        </w:rPr>
        <w:t xml:space="preserve"> minimum SSB periodicity for the case of N=2 and M=1/2</w:t>
      </w:r>
    </w:p>
    <w:tbl>
      <w:tblPr>
        <w:tblStyle w:val="TableGrid"/>
        <w:tblW w:w="9327" w:type="dxa"/>
        <w:jc w:val="center"/>
        <w:tblInd w:w="160" w:type="dxa"/>
        <w:tblLayout w:type="fixed"/>
        <w:tblLook w:val="04A0"/>
      </w:tblPr>
      <w:tblGrid>
        <w:gridCol w:w="1745"/>
        <w:gridCol w:w="1745"/>
        <w:gridCol w:w="1745"/>
        <w:gridCol w:w="1745"/>
        <w:gridCol w:w="2347"/>
      </w:tblGrid>
      <w:tr w:rsidR="001C4721">
        <w:trPr>
          <w:jc w:val="center"/>
        </w:trPr>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Frequency range</w:t>
            </w:r>
          </w:p>
          <w:p w:rsidR="001C4721" w:rsidRDefault="00DF40D5">
            <w:pPr>
              <w:rPr>
                <w:rFonts w:ascii="CG Times (WN)" w:hAnsi="CG Times (WN)" w:cs="CG Times (WN)"/>
                <w:lang w:val="en-US" w:eastAsia="zh-CN"/>
              </w:rPr>
            </w:pPr>
            <w:r>
              <w:rPr>
                <w:rFonts w:ascii="CG Times (WN)" w:hAnsi="CG Times (WN)" w:cs="CG Times (WN)" w:hint="eastAsia"/>
                <w:lang w:val="en-US" w:eastAsia="zh-CN"/>
              </w:rPr>
              <w:t>Number of SSB</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SCS (SSB, RMSI) kHz</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Duration of SSB</w:t>
            </w:r>
          </w:p>
        </w:tc>
        <w:tc>
          <w:tcPr>
            <w:tcW w:w="1745" w:type="dxa"/>
          </w:tcPr>
          <w:p w:rsidR="001C4721" w:rsidRDefault="00DF40D5">
            <w:pPr>
              <w:pStyle w:val="NormalWeb"/>
              <w:wordWrap w:val="0"/>
              <w:spacing w:before="0" w:beforeAutospacing="0" w:after="0" w:afterAutospacing="0"/>
              <w:rPr>
                <w:rFonts w:ascii="CG Times (WN)" w:hAnsi="CG Times (WN)" w:cs="CG Times (WN)"/>
                <w:sz w:val="20"/>
                <w:szCs w:val="20"/>
              </w:rPr>
            </w:pPr>
            <w:r>
              <w:rPr>
                <w:rFonts w:ascii="CG Times (WN)" w:hAnsi="CG Times (WN)" w:cs="CG Times (WN)" w:hint="eastAsia"/>
                <w:sz w:val="20"/>
                <w:szCs w:val="20"/>
              </w:rPr>
              <w:t xml:space="preserve">The duration of RMSI </w:t>
            </w:r>
          </w:p>
          <w:p w:rsidR="001C4721" w:rsidRDefault="00DF40D5">
            <w:pPr>
              <w:pStyle w:val="NormalWeb"/>
              <w:wordWrap w:val="0"/>
              <w:spacing w:before="0" w:beforeAutospacing="0" w:after="0" w:afterAutospacing="0"/>
              <w:rPr>
                <w:rFonts w:ascii="CG Times (WN)" w:hAnsi="CG Times (WN)" w:cs="CG Times (WN)"/>
                <w:sz w:val="20"/>
                <w:szCs w:val="20"/>
              </w:rPr>
            </w:pPr>
            <w:r>
              <w:rPr>
                <w:rFonts w:ascii="CG Times (WN)" w:hAnsi="CG Times (WN)" w:cs="CG Times (WN)" w:hint="eastAsia"/>
                <w:sz w:val="20"/>
                <w:szCs w:val="20"/>
              </w:rPr>
              <w:t>(L</w:t>
            </w:r>
            <w:bookmarkStart w:id="19" w:name="OLE_LINK16"/>
            <w:r>
              <w:rPr>
                <w:rFonts w:ascii="CG Times (WN)" w:hAnsi="CG Times (WN)" w:cs="CG Times (WN)" w:hint="eastAsia"/>
                <w:color w:val="333333"/>
                <w:sz w:val="20"/>
                <w:szCs w:val="20"/>
              </w:rPr>
              <w:t>/2</w:t>
            </w:r>
            <w:bookmarkEnd w:id="19"/>
            <w:r>
              <w:rPr>
                <w:rFonts w:ascii="CG Times (WN)" w:hAnsi="CG Times (WN)" w:cs="CG Times (WN)" w:hint="eastAsia"/>
                <w:color w:val="333333"/>
                <w:sz w:val="20"/>
                <w:szCs w:val="20"/>
              </w:rPr>
              <w:t>+1</w:t>
            </w:r>
            <w:r>
              <w:rPr>
                <w:rFonts w:ascii="CG Times (WN)" w:hAnsi="CG Times (WN)" w:cs="CG Times (WN)" w:hint="eastAsia"/>
                <w:sz w:val="20"/>
                <w:szCs w:val="20"/>
              </w:rPr>
              <w:t>) slots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The minimum SSB periodicity in non-overlapping manner</w:t>
            </w:r>
          </w:p>
        </w:tc>
      </w:tr>
      <w:tr w:rsidR="001C4721">
        <w:trPr>
          <w:jc w:val="center"/>
        </w:trPr>
        <w:tc>
          <w:tcPr>
            <w:tcW w:w="1745" w:type="dxa"/>
            <w:vMerge w:val="restart"/>
          </w:tcPr>
          <w:p w:rsidR="001C4721" w:rsidRDefault="00DF40D5">
            <w:pPr>
              <w:rPr>
                <w:rFonts w:ascii="CG Times (WN)" w:hAnsi="CG Times (WN)" w:cs="CG Times (WN)"/>
                <w:lang w:val="en-US" w:eastAsia="zh-CN"/>
              </w:rPr>
            </w:pPr>
            <w:r>
              <w:rPr>
                <w:rFonts w:ascii="CG Times (WN)" w:hAnsi="CG Times (WN)" w:cs="CG Times (WN)" w:hint="eastAsia"/>
                <w:lang w:val="en-US" w:eastAsia="zh-CN"/>
              </w:rPr>
              <w:t>0~3GHz</w:t>
            </w:r>
          </w:p>
          <w:p w:rsidR="001C4721" w:rsidRDefault="00DF40D5">
            <w:pPr>
              <w:rPr>
                <w:rFonts w:ascii="CG Times (WN)" w:hAnsi="CG Times (WN)" w:cs="CG Times (WN)"/>
                <w:lang w:val="en-US" w:eastAsia="zh-CN"/>
              </w:rPr>
            </w:pPr>
            <w:r>
              <w:rPr>
                <w:rFonts w:ascii="CG Times (WN)" w:hAnsi="CG Times (WN)" w:cs="CG Times (WN)" w:hint="eastAsia"/>
                <w:lang w:val="en-US" w:eastAsia="zh-CN"/>
              </w:rPr>
              <w:t>L=4</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(15, 15)</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(15, 30)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(30, 15)</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(30, 30)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r>
      <w:tr w:rsidR="001C4721">
        <w:trPr>
          <w:jc w:val="center"/>
        </w:trPr>
        <w:tc>
          <w:tcPr>
            <w:tcW w:w="1745" w:type="dxa"/>
            <w:vMerge w:val="restart"/>
          </w:tcPr>
          <w:p w:rsidR="001C4721" w:rsidRDefault="00DF40D5">
            <w:pPr>
              <w:rPr>
                <w:rFonts w:ascii="CG Times (WN)" w:hAnsi="CG Times (WN)" w:cs="CG Times (WN)"/>
                <w:lang w:val="en-US" w:eastAsia="zh-CN"/>
              </w:rPr>
            </w:pPr>
            <w:r>
              <w:rPr>
                <w:rFonts w:ascii="CG Times (WN)" w:hAnsi="CG Times (WN)" w:cs="CG Times (WN)" w:hint="eastAsia"/>
                <w:lang w:val="en-US" w:eastAsia="zh-CN"/>
              </w:rPr>
              <w:t>3~6GHz</w:t>
            </w:r>
          </w:p>
          <w:p w:rsidR="001C4721" w:rsidRDefault="00DF40D5">
            <w:pPr>
              <w:rPr>
                <w:rFonts w:ascii="CG Times (WN)" w:hAnsi="CG Times (WN)" w:cs="CG Times (WN)"/>
                <w:lang w:val="en-US" w:eastAsia="zh-CN"/>
              </w:rPr>
            </w:pPr>
            <w:r>
              <w:rPr>
                <w:rFonts w:ascii="CG Times (WN)" w:hAnsi="CG Times (WN)" w:cs="CG Times (WN)" w:hint="eastAsia"/>
                <w:lang w:val="en-US" w:eastAsia="zh-CN"/>
              </w:rPr>
              <w:t>L=8</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(15, 15)</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4ms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c>
          <w:tcPr>
            <w:tcW w:w="234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10ms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(15, 30)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4ms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2.5ms</w:t>
            </w:r>
          </w:p>
        </w:tc>
        <w:tc>
          <w:tcPr>
            <w:tcW w:w="234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10ms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(30, 15)</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c>
          <w:tcPr>
            <w:tcW w:w="234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10ms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(30, 30)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2.5ms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r>
      <w:tr w:rsidR="001C4721">
        <w:trPr>
          <w:jc w:val="center"/>
        </w:trPr>
        <w:tc>
          <w:tcPr>
            <w:tcW w:w="1745" w:type="dxa"/>
            <w:vMerge w:val="restart"/>
          </w:tcPr>
          <w:p w:rsidR="001C4721" w:rsidRDefault="00DF40D5">
            <w:pPr>
              <w:rPr>
                <w:rFonts w:ascii="CG Times (WN)" w:hAnsi="CG Times (WN)" w:cs="CG Times (WN)"/>
                <w:lang w:val="en-US" w:eastAsia="zh-CN"/>
              </w:rPr>
            </w:pPr>
            <w:r>
              <w:rPr>
                <w:rFonts w:ascii="CG Times (WN)" w:hAnsi="CG Times (WN)" w:cs="CG Times (WN)" w:hint="eastAsia"/>
                <w:lang w:val="en-US" w:eastAsia="zh-CN"/>
              </w:rPr>
              <w:t>Above 6GHz</w:t>
            </w:r>
          </w:p>
          <w:p w:rsidR="001C4721" w:rsidRDefault="00DF40D5">
            <w:pPr>
              <w:rPr>
                <w:rFonts w:ascii="CG Times (WN)" w:hAnsi="CG Times (WN)" w:cs="CG Times (WN)"/>
                <w:lang w:val="en-US" w:eastAsia="zh-CN"/>
              </w:rPr>
            </w:pPr>
            <w:r>
              <w:rPr>
                <w:rFonts w:ascii="CG Times (WN)" w:hAnsi="CG Times (WN)" w:cs="CG Times (WN)" w:hint="eastAsia"/>
                <w:lang w:val="en-US" w:eastAsia="zh-CN"/>
              </w:rPr>
              <w:t>L=64</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(120, 60)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8.25ms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color w:val="FF0000"/>
                <w:lang w:val="en-US" w:eastAsia="zh-CN"/>
              </w:rPr>
              <w:t>20ms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(120, 120)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4.125ms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color w:val="FF0000"/>
                <w:lang w:val="en-US" w:eastAsia="zh-CN"/>
              </w:rPr>
              <w:t>20ms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(240, 60)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~2.5ms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8.25ms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color w:val="FF0000"/>
                <w:lang w:val="en-US" w:eastAsia="zh-CN"/>
              </w:rPr>
              <w:t>20ms</w:t>
            </w:r>
          </w:p>
        </w:tc>
      </w:tr>
      <w:tr w:rsidR="001C4721">
        <w:trPr>
          <w:jc w:val="center"/>
        </w:trPr>
        <w:tc>
          <w:tcPr>
            <w:tcW w:w="1745"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(120, 120)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~2.5ms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4.125ms</w:t>
            </w:r>
          </w:p>
        </w:tc>
        <w:tc>
          <w:tcPr>
            <w:tcW w:w="2347" w:type="dxa"/>
          </w:tcPr>
          <w:p w:rsidR="001C4721" w:rsidRDefault="00DF40D5">
            <w:pPr>
              <w:rPr>
                <w:rFonts w:ascii="CG Times (WN)" w:hAnsi="CG Times (WN)" w:cs="CG Times (WN)"/>
                <w:lang w:val="en-US" w:eastAsia="zh-CN"/>
              </w:rPr>
            </w:pPr>
            <w:r>
              <w:rPr>
                <w:rFonts w:ascii="CG Times (WN)" w:hAnsi="CG Times (WN)" w:cs="CG Times (WN)" w:hint="eastAsia"/>
                <w:color w:val="FF0000"/>
                <w:lang w:val="en-US" w:eastAsia="zh-CN"/>
              </w:rPr>
              <w:t>10ms</w:t>
            </w:r>
          </w:p>
        </w:tc>
      </w:tr>
    </w:tbl>
    <w:p w:rsidR="001C4721" w:rsidRDefault="001C4721">
      <w:pPr>
        <w:rPr>
          <w:lang w:val="en-US" w:eastAsia="zh-CN"/>
        </w:rPr>
      </w:pPr>
    </w:p>
    <w:p w:rsidR="001C4721" w:rsidRDefault="00DF40D5">
      <w:pPr>
        <w:jc w:val="center"/>
        <w:rPr>
          <w:b/>
          <w:bCs/>
          <w:lang w:val="en-US" w:eastAsia="zh-CN"/>
        </w:rPr>
      </w:pPr>
      <w:r>
        <w:rPr>
          <w:rFonts w:hint="eastAsia"/>
          <w:b/>
          <w:bCs/>
          <w:lang w:val="en-US" w:eastAsia="zh-CN"/>
        </w:rPr>
        <w:t xml:space="preserve">Table 3.1-2 </w:t>
      </w:r>
      <w:proofErr w:type="gramStart"/>
      <w:r>
        <w:rPr>
          <w:rFonts w:hint="eastAsia"/>
          <w:b/>
          <w:bCs/>
          <w:lang w:val="en-US" w:eastAsia="zh-CN"/>
        </w:rPr>
        <w:t>The</w:t>
      </w:r>
      <w:proofErr w:type="gramEnd"/>
      <w:r>
        <w:rPr>
          <w:rFonts w:hint="eastAsia"/>
          <w:b/>
          <w:bCs/>
          <w:lang w:val="en-US" w:eastAsia="zh-CN"/>
        </w:rPr>
        <w:t xml:space="preserve"> minimum SSB periodicity for the case of N=1 and M=2</w:t>
      </w:r>
    </w:p>
    <w:tbl>
      <w:tblPr>
        <w:tblStyle w:val="TableGrid"/>
        <w:tblW w:w="9340" w:type="dxa"/>
        <w:jc w:val="center"/>
        <w:tblInd w:w="147" w:type="dxa"/>
        <w:tblLayout w:type="fixed"/>
        <w:tblLook w:val="04A0"/>
      </w:tblPr>
      <w:tblGrid>
        <w:gridCol w:w="1598"/>
        <w:gridCol w:w="1745"/>
        <w:gridCol w:w="1745"/>
        <w:gridCol w:w="1745"/>
        <w:gridCol w:w="2507"/>
      </w:tblGrid>
      <w:tr w:rsidR="001C4721">
        <w:trPr>
          <w:jc w:val="center"/>
        </w:trPr>
        <w:tc>
          <w:tcPr>
            <w:tcW w:w="1598"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Frequency range</w:t>
            </w:r>
          </w:p>
          <w:p w:rsidR="001C4721" w:rsidRDefault="00DF40D5">
            <w:pPr>
              <w:rPr>
                <w:rFonts w:ascii="CG Times (WN)" w:hAnsi="CG Times (WN)" w:cs="CG Times (WN)"/>
                <w:lang w:val="en-US" w:eastAsia="zh-CN"/>
              </w:rPr>
            </w:pPr>
            <w:r>
              <w:rPr>
                <w:rFonts w:ascii="CG Times (WN)" w:hAnsi="CG Times (WN)" w:cs="CG Times (WN)" w:hint="eastAsia"/>
                <w:lang w:val="en-US" w:eastAsia="zh-CN"/>
              </w:rPr>
              <w:t>Number of SSB</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SCS (SSB, RMSI) kHz</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Duration of SSB</w:t>
            </w:r>
          </w:p>
        </w:tc>
        <w:tc>
          <w:tcPr>
            <w:tcW w:w="1745" w:type="dxa"/>
          </w:tcPr>
          <w:p w:rsidR="001C4721" w:rsidRDefault="00DF40D5">
            <w:pPr>
              <w:pStyle w:val="NormalWeb"/>
              <w:wordWrap w:val="0"/>
              <w:spacing w:before="0" w:beforeAutospacing="0" w:after="0" w:afterAutospacing="0"/>
              <w:rPr>
                <w:rFonts w:ascii="CG Times (WN)" w:hAnsi="CG Times (WN)" w:cs="CG Times (WN)"/>
                <w:sz w:val="20"/>
                <w:szCs w:val="20"/>
              </w:rPr>
            </w:pPr>
            <w:r>
              <w:rPr>
                <w:rFonts w:ascii="CG Times (WN)" w:hAnsi="CG Times (WN)" w:cs="CG Times (WN)" w:hint="eastAsia"/>
                <w:sz w:val="20"/>
                <w:szCs w:val="20"/>
              </w:rPr>
              <w:t xml:space="preserve">The duration of RMSI </w:t>
            </w:r>
          </w:p>
          <w:p w:rsidR="001C4721" w:rsidRDefault="00DF40D5">
            <w:pPr>
              <w:pStyle w:val="NormalWeb"/>
              <w:wordWrap w:val="0"/>
              <w:spacing w:before="0" w:beforeAutospacing="0" w:after="0" w:afterAutospacing="0"/>
              <w:rPr>
                <w:rFonts w:ascii="CG Times (WN)" w:hAnsi="CG Times (WN)" w:cs="CG Times (WN)"/>
                <w:sz w:val="20"/>
                <w:szCs w:val="20"/>
              </w:rPr>
            </w:pPr>
            <w:r>
              <w:rPr>
                <w:rFonts w:ascii="CG Times (WN)" w:hAnsi="CG Times (WN)" w:cs="CG Times (WN)" w:hint="eastAsia"/>
                <w:sz w:val="20"/>
                <w:szCs w:val="20"/>
              </w:rPr>
              <w:t>2L slots</w:t>
            </w:r>
          </w:p>
        </w:tc>
        <w:tc>
          <w:tcPr>
            <w:tcW w:w="2507"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The minimum SSB periodicity in non-overlapping manner</w:t>
            </w:r>
          </w:p>
        </w:tc>
      </w:tr>
      <w:tr w:rsidR="001C4721">
        <w:trPr>
          <w:jc w:val="center"/>
        </w:trPr>
        <w:tc>
          <w:tcPr>
            <w:tcW w:w="1598" w:type="dxa"/>
            <w:vMerge w:val="restart"/>
          </w:tcPr>
          <w:p w:rsidR="001C4721" w:rsidRDefault="00DF40D5">
            <w:pPr>
              <w:rPr>
                <w:rFonts w:ascii="CG Times (WN)" w:hAnsi="CG Times (WN)" w:cs="CG Times (WN)"/>
                <w:lang w:val="en-US" w:eastAsia="zh-CN"/>
              </w:rPr>
            </w:pPr>
            <w:r>
              <w:rPr>
                <w:rFonts w:ascii="CG Times (WN)" w:hAnsi="CG Times (WN)" w:cs="CG Times (WN)" w:hint="eastAsia"/>
                <w:lang w:val="en-US" w:eastAsia="zh-CN"/>
              </w:rPr>
              <w:t>0~3GHz</w:t>
            </w:r>
          </w:p>
          <w:p w:rsidR="001C4721" w:rsidRDefault="00DF40D5">
            <w:pPr>
              <w:rPr>
                <w:rFonts w:ascii="CG Times (WN)" w:hAnsi="CG Times (WN)" w:cs="CG Times (WN)"/>
                <w:lang w:val="en-US" w:eastAsia="zh-CN"/>
              </w:rPr>
            </w:pPr>
            <w:r>
              <w:rPr>
                <w:rFonts w:ascii="CG Times (WN)" w:hAnsi="CG Times (WN)" w:cs="CG Times (WN)" w:hint="eastAsia"/>
                <w:lang w:val="en-US" w:eastAsia="zh-CN"/>
              </w:rPr>
              <w:t>L=4</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(15, 15)</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8ms</w:t>
            </w:r>
          </w:p>
        </w:tc>
        <w:tc>
          <w:tcPr>
            <w:tcW w:w="250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10ms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(15, 30)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4ms</w:t>
            </w:r>
          </w:p>
        </w:tc>
        <w:tc>
          <w:tcPr>
            <w:tcW w:w="250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10ms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(30, 15)</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8ms</w:t>
            </w:r>
          </w:p>
        </w:tc>
        <w:tc>
          <w:tcPr>
            <w:tcW w:w="250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10ms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(30, 30)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4ms</w:t>
            </w:r>
          </w:p>
        </w:tc>
        <w:tc>
          <w:tcPr>
            <w:tcW w:w="2507"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r>
      <w:tr w:rsidR="001C4721">
        <w:trPr>
          <w:jc w:val="center"/>
        </w:trPr>
        <w:tc>
          <w:tcPr>
            <w:tcW w:w="1598" w:type="dxa"/>
            <w:vMerge w:val="restart"/>
          </w:tcPr>
          <w:p w:rsidR="001C4721" w:rsidRDefault="00DF40D5">
            <w:pPr>
              <w:rPr>
                <w:rFonts w:ascii="CG Times (WN)" w:hAnsi="CG Times (WN)" w:cs="CG Times (WN)"/>
                <w:lang w:val="en-US" w:eastAsia="zh-CN"/>
              </w:rPr>
            </w:pPr>
            <w:r>
              <w:rPr>
                <w:rFonts w:ascii="CG Times (WN)" w:hAnsi="CG Times (WN)" w:cs="CG Times (WN)" w:hint="eastAsia"/>
                <w:lang w:val="en-US" w:eastAsia="zh-CN"/>
              </w:rPr>
              <w:t>3~6GHz</w:t>
            </w:r>
          </w:p>
          <w:p w:rsidR="001C4721" w:rsidRDefault="00DF40D5">
            <w:pPr>
              <w:rPr>
                <w:rFonts w:ascii="CG Times (WN)" w:hAnsi="CG Times (WN)" w:cs="CG Times (WN)"/>
                <w:lang w:val="en-US" w:eastAsia="zh-CN"/>
              </w:rPr>
            </w:pPr>
            <w:r>
              <w:rPr>
                <w:rFonts w:ascii="CG Times (WN)" w:hAnsi="CG Times (WN)" w:cs="CG Times (WN)" w:hint="eastAsia"/>
                <w:lang w:val="en-US" w:eastAsia="zh-CN"/>
              </w:rPr>
              <w:t>L=8</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(15, 15)</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4ms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16ms</w:t>
            </w:r>
          </w:p>
        </w:tc>
        <w:tc>
          <w:tcPr>
            <w:tcW w:w="250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20ms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(15, 30)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4ms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8ms</w:t>
            </w:r>
          </w:p>
        </w:tc>
        <w:tc>
          <w:tcPr>
            <w:tcW w:w="250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20ms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(30, 15)</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16ms</w:t>
            </w:r>
          </w:p>
        </w:tc>
        <w:tc>
          <w:tcPr>
            <w:tcW w:w="2507" w:type="dxa"/>
          </w:tcPr>
          <w:p w:rsidR="001C4721" w:rsidRDefault="00DF40D5">
            <w:pPr>
              <w:rPr>
                <w:rFonts w:ascii="CG Times (WN)" w:hAnsi="CG Times (WN)" w:cs="CG Times (WN)"/>
                <w:color w:val="FF0000"/>
                <w:lang w:val="en-US" w:eastAsia="zh-CN"/>
              </w:rPr>
            </w:pPr>
            <w:r>
              <w:rPr>
                <w:rFonts w:ascii="CG Times (WN)" w:hAnsi="CG Times (WN)" w:cs="CG Times (WN)" w:hint="eastAsia"/>
                <w:color w:val="FF0000"/>
                <w:lang w:val="en-US" w:eastAsia="zh-CN"/>
              </w:rPr>
              <w:t>20ms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(30, 30)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8ms</w:t>
            </w:r>
          </w:p>
        </w:tc>
        <w:tc>
          <w:tcPr>
            <w:tcW w:w="2507" w:type="dxa"/>
          </w:tcPr>
          <w:p w:rsidR="001C4721" w:rsidRDefault="00DF40D5">
            <w:pPr>
              <w:rPr>
                <w:rFonts w:ascii="CG Times (WN)" w:hAnsi="CG Times (WN)" w:cs="CG Times (WN)"/>
                <w:lang w:val="en-US" w:eastAsia="zh-CN"/>
              </w:rPr>
            </w:pPr>
            <w:r>
              <w:rPr>
                <w:rFonts w:ascii="CG Times (WN)" w:hAnsi="CG Times (WN)" w:cs="CG Times (WN)" w:hint="eastAsia"/>
                <w:color w:val="FF0000"/>
                <w:lang w:val="en-US" w:eastAsia="zh-CN"/>
              </w:rPr>
              <w:t>10ms</w:t>
            </w:r>
          </w:p>
        </w:tc>
      </w:tr>
      <w:tr w:rsidR="001C4721">
        <w:trPr>
          <w:jc w:val="center"/>
        </w:trPr>
        <w:tc>
          <w:tcPr>
            <w:tcW w:w="1598" w:type="dxa"/>
            <w:vMerge w:val="restart"/>
          </w:tcPr>
          <w:p w:rsidR="001C4721" w:rsidRDefault="00DF40D5">
            <w:pPr>
              <w:rPr>
                <w:rFonts w:ascii="CG Times (WN)" w:hAnsi="CG Times (WN)" w:cs="CG Times (WN)"/>
                <w:lang w:val="en-US" w:eastAsia="zh-CN"/>
              </w:rPr>
            </w:pPr>
            <w:r>
              <w:rPr>
                <w:rFonts w:ascii="CG Times (WN)" w:hAnsi="CG Times (WN)" w:cs="CG Times (WN)" w:hint="eastAsia"/>
                <w:lang w:val="en-US" w:eastAsia="zh-CN"/>
              </w:rPr>
              <w:t>Above 6GHz</w:t>
            </w:r>
          </w:p>
          <w:p w:rsidR="001C4721" w:rsidRDefault="00DF40D5">
            <w:pPr>
              <w:rPr>
                <w:rFonts w:ascii="CG Times (WN)" w:hAnsi="CG Times (WN)" w:cs="CG Times (WN)"/>
                <w:lang w:val="en-US" w:eastAsia="zh-CN"/>
              </w:rPr>
            </w:pPr>
            <w:r>
              <w:rPr>
                <w:rFonts w:ascii="CG Times (WN)" w:hAnsi="CG Times (WN)" w:cs="CG Times (WN)" w:hint="eastAsia"/>
                <w:lang w:val="en-US" w:eastAsia="zh-CN"/>
              </w:rPr>
              <w:t>L=64</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(120, 60)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32ms</w:t>
            </w:r>
          </w:p>
        </w:tc>
        <w:tc>
          <w:tcPr>
            <w:tcW w:w="2507" w:type="dxa"/>
          </w:tcPr>
          <w:p w:rsidR="001C4721" w:rsidRDefault="00DF40D5">
            <w:pPr>
              <w:rPr>
                <w:rFonts w:ascii="CG Times (WN)" w:hAnsi="CG Times (WN)" w:cs="CG Times (WN)"/>
                <w:highlight w:val="yellow"/>
                <w:lang w:val="en-US" w:eastAsia="zh-CN"/>
              </w:rPr>
            </w:pPr>
            <w:r>
              <w:rPr>
                <w:rFonts w:ascii="CG Times (WN)" w:hAnsi="CG Times (WN)" w:cs="CG Times (WN)" w:hint="eastAsia"/>
                <w:color w:val="FF0000"/>
                <w:highlight w:val="yellow"/>
                <w:lang w:val="en-US" w:eastAsia="zh-CN"/>
              </w:rPr>
              <w:t>40ms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(120, 120)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~5ms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16ms</w:t>
            </w:r>
          </w:p>
        </w:tc>
        <w:tc>
          <w:tcPr>
            <w:tcW w:w="2507" w:type="dxa"/>
          </w:tcPr>
          <w:p w:rsidR="001C4721" w:rsidRDefault="00DF40D5">
            <w:pPr>
              <w:rPr>
                <w:rFonts w:ascii="CG Times (WN)" w:hAnsi="CG Times (WN)" w:cs="CG Times (WN)"/>
                <w:highlight w:val="yellow"/>
                <w:lang w:val="en-US" w:eastAsia="zh-CN"/>
              </w:rPr>
            </w:pPr>
            <w:r>
              <w:rPr>
                <w:rFonts w:ascii="CG Times (WN)" w:hAnsi="CG Times (WN)" w:cs="CG Times (WN)" w:hint="eastAsia"/>
                <w:color w:val="FF0000"/>
                <w:highlight w:val="yellow"/>
                <w:lang w:val="en-US" w:eastAsia="zh-CN"/>
              </w:rPr>
              <w:t>40ms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(240, 60)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~2.5ms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32ms</w:t>
            </w:r>
          </w:p>
        </w:tc>
        <w:tc>
          <w:tcPr>
            <w:tcW w:w="2507" w:type="dxa"/>
          </w:tcPr>
          <w:p w:rsidR="001C4721" w:rsidRDefault="00DF40D5">
            <w:pPr>
              <w:rPr>
                <w:rFonts w:ascii="CG Times (WN)" w:hAnsi="CG Times (WN)" w:cs="CG Times (WN)"/>
                <w:highlight w:val="yellow"/>
                <w:lang w:val="en-US" w:eastAsia="zh-CN"/>
              </w:rPr>
            </w:pPr>
            <w:r>
              <w:rPr>
                <w:rFonts w:ascii="CG Times (WN)" w:hAnsi="CG Times (WN)" w:cs="CG Times (WN)" w:hint="eastAsia"/>
                <w:color w:val="FF0000"/>
                <w:highlight w:val="yellow"/>
                <w:lang w:val="en-US" w:eastAsia="zh-CN"/>
              </w:rPr>
              <w:t>40ms</w:t>
            </w:r>
          </w:p>
        </w:tc>
      </w:tr>
      <w:tr w:rsidR="001C4721">
        <w:trPr>
          <w:jc w:val="center"/>
        </w:trPr>
        <w:tc>
          <w:tcPr>
            <w:tcW w:w="1598" w:type="dxa"/>
            <w:vMerge/>
          </w:tcPr>
          <w:p w:rsidR="001C4721" w:rsidRDefault="001C4721">
            <w:pPr>
              <w:rPr>
                <w:rFonts w:ascii="CG Times (WN)" w:hAnsi="CG Times (WN)" w:cs="CG Times (WN)"/>
                <w:lang w:val="en-US" w:eastAsia="zh-CN"/>
              </w:rPr>
            </w:pP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(120, 120)</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~2.5ms</w:t>
            </w:r>
          </w:p>
        </w:tc>
        <w:tc>
          <w:tcPr>
            <w:tcW w:w="1745" w:type="dxa"/>
          </w:tcPr>
          <w:p w:rsidR="001C4721" w:rsidRDefault="00DF40D5">
            <w:pPr>
              <w:rPr>
                <w:rFonts w:ascii="CG Times (WN)" w:hAnsi="CG Times (WN)" w:cs="CG Times (WN)"/>
                <w:lang w:val="en-US" w:eastAsia="zh-CN"/>
              </w:rPr>
            </w:pPr>
            <w:r>
              <w:rPr>
                <w:rFonts w:ascii="CG Times (WN)" w:hAnsi="CG Times (WN)" w:cs="CG Times (WN)" w:hint="eastAsia"/>
                <w:lang w:val="en-US" w:eastAsia="zh-CN"/>
              </w:rPr>
              <w:t>16ms</w:t>
            </w:r>
          </w:p>
        </w:tc>
        <w:tc>
          <w:tcPr>
            <w:tcW w:w="2507" w:type="dxa"/>
          </w:tcPr>
          <w:p w:rsidR="001C4721" w:rsidRDefault="00DF40D5">
            <w:pPr>
              <w:rPr>
                <w:rFonts w:ascii="CG Times (WN)" w:hAnsi="CG Times (WN)" w:cs="CG Times (WN)"/>
                <w:lang w:val="en-US" w:eastAsia="zh-CN"/>
              </w:rPr>
            </w:pPr>
            <w:r>
              <w:rPr>
                <w:rFonts w:ascii="CG Times (WN)" w:hAnsi="CG Times (WN)" w:cs="CG Times (WN)" w:hint="eastAsia"/>
                <w:color w:val="FF0000"/>
                <w:lang w:val="en-US" w:eastAsia="zh-CN"/>
              </w:rPr>
              <w:t>20ms</w:t>
            </w:r>
          </w:p>
        </w:tc>
      </w:tr>
    </w:tbl>
    <w:p w:rsidR="001C4721" w:rsidRDefault="00DF40D5">
      <w:pPr>
        <w:rPr>
          <w:lang w:val="en-US" w:eastAsia="zh-CN"/>
        </w:rPr>
      </w:pPr>
      <w:r>
        <w:rPr>
          <w:rFonts w:hint="eastAsia"/>
          <w:lang w:val="en-US" w:eastAsia="zh-CN"/>
        </w:rPr>
        <w:t xml:space="preserve">According to the above tables, the minimum SSB periodicity of 5ms </w:t>
      </w:r>
      <w:proofErr w:type="spellStart"/>
      <w:r>
        <w:rPr>
          <w:rFonts w:hint="eastAsia"/>
          <w:lang w:val="en-US" w:eastAsia="zh-CN"/>
        </w:rPr>
        <w:t>can not</w:t>
      </w:r>
      <w:proofErr w:type="spellEnd"/>
      <w:r>
        <w:rPr>
          <w:rFonts w:hint="eastAsia"/>
          <w:lang w:val="en-US" w:eastAsia="zh-CN"/>
        </w:rPr>
        <w:t xml:space="preserve"> be supported in most SCS combinations. </w:t>
      </w:r>
      <w:proofErr w:type="spellStart"/>
      <w:r>
        <w:rPr>
          <w:rFonts w:hint="eastAsia"/>
          <w:lang w:val="en-US" w:eastAsia="zh-CN"/>
        </w:rPr>
        <w:t xml:space="preserve">Further </w:t>
      </w:r>
      <w:proofErr w:type="gramStart"/>
      <w:r>
        <w:rPr>
          <w:rFonts w:hint="eastAsia"/>
          <w:lang w:val="en-US" w:eastAsia="zh-CN"/>
        </w:rPr>
        <w:t>more</w:t>
      </w:r>
      <w:proofErr w:type="spellEnd"/>
      <w:r>
        <w:rPr>
          <w:rFonts w:hint="eastAsia"/>
          <w:lang w:val="en-US" w:eastAsia="zh-CN"/>
        </w:rPr>
        <w:t>,</w:t>
      </w:r>
      <w:proofErr w:type="gramEnd"/>
      <w:r>
        <w:rPr>
          <w:rFonts w:hint="eastAsia"/>
          <w:lang w:val="en-US" w:eastAsia="zh-CN"/>
        </w:rPr>
        <w:t xml:space="preserve"> even the periodicity of 20ms </w:t>
      </w:r>
      <w:proofErr w:type="spellStart"/>
      <w:r>
        <w:rPr>
          <w:rFonts w:hint="eastAsia"/>
          <w:lang w:val="en-US" w:eastAsia="zh-CN"/>
        </w:rPr>
        <w:t>can not</w:t>
      </w:r>
      <w:proofErr w:type="spellEnd"/>
      <w:r>
        <w:rPr>
          <w:rFonts w:hint="eastAsia"/>
          <w:lang w:val="en-US" w:eastAsia="zh-CN"/>
        </w:rPr>
        <w:t xml:space="preserve"> be supported in some cases, which means the normal initial access will be influenced. </w:t>
      </w:r>
    </w:p>
    <w:p w:rsidR="001C4721" w:rsidRDefault="00DF40D5">
      <w:pPr>
        <w:snapToGrid w:val="0"/>
        <w:rPr>
          <w:rFonts w:eastAsia="宋体"/>
          <w:b/>
          <w:i/>
          <w:lang w:val="en-US" w:eastAsia="zh-CN"/>
        </w:rPr>
      </w:pPr>
      <w:r>
        <w:rPr>
          <w:rFonts w:eastAsia="宋体"/>
          <w:b/>
          <w:i/>
          <w:lang w:val="en-US" w:eastAsia="zh-CN"/>
        </w:rPr>
        <w:t xml:space="preserve">Observation </w:t>
      </w:r>
      <w:r>
        <w:rPr>
          <w:rFonts w:eastAsia="宋体" w:hint="eastAsia"/>
          <w:b/>
          <w:i/>
          <w:lang w:val="en-US" w:eastAsia="zh-CN"/>
        </w:rPr>
        <w:t>1</w:t>
      </w:r>
      <w:r>
        <w:rPr>
          <w:rFonts w:eastAsia="宋体"/>
          <w:b/>
          <w:i/>
          <w:lang w:val="en-US" w:eastAsia="zh-CN"/>
        </w:rPr>
        <w:t xml:space="preserve">: </w:t>
      </w:r>
      <w:r>
        <w:rPr>
          <w:rFonts w:eastAsia="宋体" w:hint="eastAsia"/>
          <w:b/>
          <w:i/>
          <w:lang w:val="en-US" w:eastAsia="zh-CN"/>
        </w:rPr>
        <w:t xml:space="preserve">The Collision between RMSI PDSCH and SS/PBCH block should be considered for multiplexing pattern 1. </w:t>
      </w:r>
      <w:r>
        <w:rPr>
          <w:rFonts w:eastAsia="宋体"/>
          <w:b/>
          <w:i/>
          <w:lang w:val="en-US" w:eastAsia="zh-CN"/>
        </w:rPr>
        <w:t xml:space="preserve"> </w:t>
      </w:r>
    </w:p>
    <w:p w:rsidR="001C4721" w:rsidRDefault="00DF40D5">
      <w:pPr>
        <w:rPr>
          <w:lang w:val="en-US" w:eastAsia="zh-CN"/>
        </w:rPr>
      </w:pPr>
      <w:bookmarkStart w:id="20" w:name="_Toc501048156"/>
      <w:r>
        <w:rPr>
          <w:rFonts w:hint="eastAsia"/>
          <w:lang w:val="en-US" w:eastAsia="zh-CN"/>
        </w:rPr>
        <w:t xml:space="preserve">According to the following description in 38.214[10], there is no assumption on rate matching around SS/PBCH block for RMSI PDSCH reception. </w:t>
      </w:r>
    </w:p>
    <w:tbl>
      <w:tblPr>
        <w:tblW w:w="9334"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34"/>
      </w:tblGrid>
      <w:tr w:rsidR="001C4721">
        <w:tc>
          <w:tcPr>
            <w:tcW w:w="9334" w:type="dxa"/>
          </w:tcPr>
          <w:p w:rsidR="001C4721" w:rsidRDefault="00DF40D5">
            <w:pPr>
              <w:widowControl w:val="0"/>
              <w:rPr>
                <w:rFonts w:ascii="CG Times (WN)" w:hAnsi="CG Times (WN)" w:cs="CG Times (WN)"/>
                <w:b/>
                <w:bCs/>
              </w:rPr>
            </w:pPr>
            <w:bookmarkStart w:id="21" w:name="OLE_LINK4"/>
            <w:r>
              <w:rPr>
                <w:rFonts w:ascii="CG Times (WN)" w:hAnsi="CG Times (WN)" w:cs="CG Times (WN)" w:hint="eastAsia"/>
                <w:b/>
                <w:bCs/>
              </w:rPr>
              <w:t>5.1</w:t>
            </w:r>
            <w:r>
              <w:rPr>
                <w:rFonts w:ascii="CG Times (WN)" w:hAnsi="CG Times (WN)" w:cs="CG Times (WN)" w:hint="eastAsia"/>
                <w:b/>
                <w:bCs/>
              </w:rPr>
              <w:tab/>
              <w:t>UE procedure for receiving the physical downlink shared channel</w:t>
            </w:r>
            <w:r>
              <w:rPr>
                <w:rFonts w:ascii="CG Times (WN)" w:hAnsi="CG Times (WN)" w:cs="CG Times (WN)" w:hint="eastAsia"/>
                <w:b/>
                <w:bCs/>
                <w:lang w:val="en-US" w:eastAsia="zh-CN"/>
              </w:rPr>
              <w:t>[10]</w:t>
            </w:r>
          </w:p>
          <w:p w:rsidR="001C4721" w:rsidRDefault="00DF40D5">
            <w:pPr>
              <w:widowControl w:val="0"/>
              <w:rPr>
                <w:rFonts w:ascii="CG Times (WN)" w:hAnsi="CG Times (WN)" w:cs="CG Times (WN)"/>
              </w:rPr>
            </w:pPr>
            <w:r>
              <w:rPr>
                <w:rFonts w:ascii="CG Times (WN)" w:hAnsi="CG Times (WN)" w:cs="CG Times (WN)" w:hint="eastAsia"/>
                <w:color w:val="000000"/>
                <w:kern w:val="2"/>
                <w:lang w:eastAsia="zh-CN"/>
              </w:rPr>
              <w:t>When receiving the PDSCH conveying [</w:t>
            </w:r>
            <w:r>
              <w:rPr>
                <w:rFonts w:ascii="CG Times (WN)" w:hAnsi="CG Times (WN)" w:cs="CG Times (WN)" w:hint="eastAsia"/>
                <w:i/>
                <w:color w:val="000000"/>
                <w:kern w:val="2"/>
                <w:lang w:eastAsia="zh-CN"/>
              </w:rPr>
              <w:t>SystemInformationBlockType1</w:t>
            </w:r>
            <w:r>
              <w:rPr>
                <w:rFonts w:ascii="CG Times (WN)" w:hAnsi="CG Times (WN)" w:cs="CG Times (WN)" w:hint="eastAsia"/>
                <w:color w:val="000000"/>
                <w:kern w:val="2"/>
                <w:lang w:eastAsia="zh-CN"/>
              </w:rPr>
              <w:t xml:space="preserve">], a UE shall assume that no SS/PBCH block is transmitted in </w:t>
            </w:r>
            <w:proofErr w:type="spellStart"/>
            <w:r>
              <w:rPr>
                <w:rFonts w:ascii="CG Times (WN)" w:hAnsi="CG Times (WN)" w:cs="CG Times (WN)" w:hint="eastAsia"/>
                <w:color w:val="000000"/>
                <w:kern w:val="2"/>
                <w:lang w:eastAsia="zh-CN"/>
              </w:rPr>
              <w:t>REs</w:t>
            </w:r>
            <w:proofErr w:type="spellEnd"/>
            <w:r>
              <w:rPr>
                <w:rFonts w:ascii="CG Times (WN)" w:hAnsi="CG Times (WN)" w:cs="CG Times (WN)" w:hint="eastAsia"/>
                <w:color w:val="000000"/>
                <w:kern w:val="2"/>
                <w:lang w:eastAsia="zh-CN"/>
              </w:rPr>
              <w:t xml:space="preserve"> used by the UE for a reception of the PDSCH.</w:t>
            </w:r>
            <w:bookmarkEnd w:id="21"/>
          </w:p>
        </w:tc>
      </w:tr>
      <w:bookmarkEnd w:id="20"/>
    </w:tbl>
    <w:p w:rsidR="001C4721" w:rsidRDefault="001C4721">
      <w:pPr>
        <w:snapToGrid w:val="0"/>
        <w:rPr>
          <w:rFonts w:eastAsia="宋体"/>
          <w:b/>
          <w:i/>
          <w:lang w:eastAsia="zh-CN"/>
        </w:rPr>
      </w:pPr>
    </w:p>
    <w:p w:rsidR="001C4721" w:rsidRDefault="00DF40D5">
      <w:pPr>
        <w:snapToGrid w:val="0"/>
        <w:rPr>
          <w:rFonts w:eastAsia="宋体"/>
          <w:b/>
          <w:i/>
          <w:lang w:val="en-US" w:eastAsia="zh-CN"/>
        </w:rPr>
      </w:pPr>
      <w:r>
        <w:rPr>
          <w:rFonts w:eastAsia="宋体" w:hint="eastAsia"/>
          <w:b/>
          <w:i/>
          <w:lang w:eastAsia="zh-CN"/>
        </w:rPr>
        <w:t xml:space="preserve">Observation </w:t>
      </w:r>
      <w:r>
        <w:rPr>
          <w:rFonts w:eastAsia="宋体" w:hint="eastAsia"/>
          <w:b/>
          <w:i/>
          <w:lang w:val="en-US" w:eastAsia="zh-CN"/>
        </w:rPr>
        <w:t xml:space="preserve">2: For RMSI PDSCH, time domain resource allocation without overlapping with SS/PBCH block symbols should be supported. </w:t>
      </w:r>
    </w:p>
    <w:p w:rsidR="001C4721" w:rsidRDefault="00DF40D5">
      <w:pPr>
        <w:rPr>
          <w:lang w:val="en-US" w:eastAsia="zh-CN"/>
        </w:rPr>
      </w:pPr>
      <w:r>
        <w:rPr>
          <w:rFonts w:hint="eastAsia"/>
          <w:lang w:val="en-US" w:eastAsia="zh-CN"/>
        </w:rPr>
        <w:t xml:space="preserve">Compared with multiplexing pattern2 and 3, pattern 1 aims to provide better coverage for the reason that more symbols can be used for carrying RMSI PDSCH. </w:t>
      </w:r>
    </w:p>
    <w:p w:rsidR="001C4721" w:rsidRDefault="00DF40D5">
      <w:pPr>
        <w:rPr>
          <w:lang w:val="en-US" w:eastAsia="zh-CN"/>
        </w:rPr>
      </w:pPr>
      <w:r>
        <w:rPr>
          <w:rFonts w:hint="eastAsia"/>
          <w:lang w:val="en-US" w:eastAsia="zh-CN"/>
        </w:rPr>
        <w:t xml:space="preserve">However, in pattern 1, time domain resource for RMSI PDSCH will be interrupted considering the potential mapping of SSBs within RMSI PDSCH slot. This will result in fewer continuous symbols that can be used for RMSI PDSCH in pattern 1, which may even fewer than that in pattern 2 or pattern 3(i.e. RA within SSB symbols).  </w:t>
      </w:r>
    </w:p>
    <w:p w:rsidR="001C4721" w:rsidRDefault="00DF40D5">
      <w:pPr>
        <w:rPr>
          <w:lang w:val="en-US" w:eastAsia="zh-CN"/>
        </w:rPr>
      </w:pPr>
      <w:r>
        <w:rPr>
          <w:rFonts w:hint="eastAsia"/>
          <w:lang w:val="en-US" w:eastAsia="zh-CN"/>
        </w:rPr>
        <w:t>Taking Table 3.1-3 as an example, 2 symbols will be occupied by one SSB under the SCS combination of {SSB, RMSI</w:t>
      </w:r>
      <w:proofErr w:type="gramStart"/>
      <w:r>
        <w:rPr>
          <w:rFonts w:hint="eastAsia"/>
          <w:lang w:val="en-US" w:eastAsia="zh-CN"/>
        </w:rPr>
        <w:t>}=</w:t>
      </w:r>
      <w:proofErr w:type="gramEnd"/>
      <w:r>
        <w:rPr>
          <w:rFonts w:hint="eastAsia"/>
          <w:lang w:val="en-US" w:eastAsia="zh-CN"/>
        </w:rPr>
        <w:t xml:space="preserve">{30kHz, 15kHz}. Then there will be only 2 symbols for carrying RMSI PDSCH in pattern2, and even fewer in pattern 3. For pattern 1, according to current default table for pattern1, there are also only 2 symbols (i.e. symbol </w:t>
      </w:r>
      <w:r>
        <w:rPr>
          <w:rFonts w:hint="eastAsia"/>
          <w:lang w:val="en-US" w:eastAsia="zh-CN"/>
        </w:rPr>
        <w:lastRenderedPageBreak/>
        <w:t xml:space="preserve">12, 13) used for carrying RMSI PDSCH. And there will be 4 symbols (i.e. symbol 8, 9, 12, 13) that can be used for PDSCH transmission if discontinuous time domain resource allocation is supported. </w:t>
      </w:r>
    </w:p>
    <w:p w:rsidR="001C4721" w:rsidRDefault="00DF40D5">
      <w:pPr>
        <w:jc w:val="center"/>
        <w:rPr>
          <w:b/>
          <w:bCs/>
          <w:lang w:val="en-US" w:eastAsia="zh-CN"/>
        </w:rPr>
      </w:pPr>
      <w:r>
        <w:rPr>
          <w:rFonts w:hint="eastAsia"/>
          <w:b/>
          <w:bCs/>
          <w:lang w:val="en-US" w:eastAsia="zh-CN"/>
        </w:rPr>
        <w:t>Table 3.1-3 Example of discontinuous time domain resource allocation for RMSI PDSCH</w:t>
      </w:r>
    </w:p>
    <w:tbl>
      <w:tblPr>
        <w:tblW w:w="9309" w:type="dxa"/>
        <w:jc w:val="center"/>
        <w:tblCellSpacing w:w="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06"/>
        <w:gridCol w:w="538"/>
        <w:gridCol w:w="537"/>
        <w:gridCol w:w="544"/>
        <w:gridCol w:w="544"/>
        <w:gridCol w:w="544"/>
        <w:gridCol w:w="544"/>
        <w:gridCol w:w="544"/>
        <w:gridCol w:w="544"/>
        <w:gridCol w:w="544"/>
        <w:gridCol w:w="544"/>
        <w:gridCol w:w="544"/>
        <w:gridCol w:w="544"/>
        <w:gridCol w:w="544"/>
        <w:gridCol w:w="544"/>
      </w:tblGrid>
      <w:tr w:rsidR="001C4721">
        <w:trPr>
          <w:trHeight w:val="860"/>
          <w:tblCellSpacing w:w="0" w:type="dxa"/>
          <w:jc w:val="center"/>
        </w:trPr>
        <w:tc>
          <w:tcPr>
            <w:tcW w:w="1706" w:type="dxa"/>
            <w:tcMar>
              <w:left w:w="108" w:type="dxa"/>
              <w:right w:w="108" w:type="dxa"/>
            </w:tcMar>
            <w:vAlign w:val="center"/>
          </w:tcPr>
          <w:p w:rsidR="001C4721" w:rsidRDefault="00DF40D5">
            <w:pPr>
              <w:pStyle w:val="NormalWeb"/>
              <w:jc w:val="center"/>
              <w:rPr>
                <w:sz w:val="20"/>
                <w:szCs w:val="20"/>
              </w:rPr>
            </w:pPr>
            <w:r>
              <w:rPr>
                <w:color w:val="000000"/>
                <w:sz w:val="20"/>
                <w:szCs w:val="20"/>
              </w:rPr>
              <w:t>SCS combination of (SSB, RMSI)</w:t>
            </w:r>
          </w:p>
        </w:tc>
        <w:tc>
          <w:tcPr>
            <w:tcW w:w="538" w:type="dxa"/>
            <w:tcMar>
              <w:left w:w="108" w:type="dxa"/>
              <w:right w:w="108" w:type="dxa"/>
            </w:tcMar>
            <w:vAlign w:val="center"/>
          </w:tcPr>
          <w:p w:rsidR="001C4721" w:rsidRDefault="00DF40D5">
            <w:pPr>
              <w:pStyle w:val="NormalWeb"/>
              <w:jc w:val="center"/>
              <w:rPr>
                <w:sz w:val="20"/>
                <w:szCs w:val="20"/>
              </w:rPr>
            </w:pPr>
            <w:r>
              <w:rPr>
                <w:color w:val="000000"/>
                <w:sz w:val="20"/>
                <w:szCs w:val="20"/>
              </w:rPr>
              <w:t>0</w:t>
            </w:r>
          </w:p>
        </w:tc>
        <w:tc>
          <w:tcPr>
            <w:tcW w:w="537" w:type="dxa"/>
            <w:tcMar>
              <w:left w:w="108" w:type="dxa"/>
              <w:right w:w="108" w:type="dxa"/>
            </w:tcMar>
            <w:vAlign w:val="center"/>
          </w:tcPr>
          <w:p w:rsidR="001C4721" w:rsidRDefault="00DF40D5">
            <w:pPr>
              <w:pStyle w:val="NormalWeb"/>
              <w:jc w:val="center"/>
              <w:rPr>
                <w:sz w:val="20"/>
                <w:szCs w:val="20"/>
              </w:rPr>
            </w:pPr>
            <w:r>
              <w:rPr>
                <w:color w:val="000000"/>
                <w:sz w:val="20"/>
                <w:szCs w:val="20"/>
              </w:rPr>
              <w:t>1</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2</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3</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4</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5</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6</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7</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8</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9</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10</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11</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12</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13</w:t>
            </w:r>
          </w:p>
        </w:tc>
      </w:tr>
      <w:tr w:rsidR="001C4721">
        <w:trPr>
          <w:trHeight w:val="361"/>
          <w:tblCellSpacing w:w="0" w:type="dxa"/>
          <w:jc w:val="center"/>
        </w:trPr>
        <w:tc>
          <w:tcPr>
            <w:tcW w:w="1706" w:type="dxa"/>
            <w:vMerge w:val="restart"/>
            <w:tcMar>
              <w:left w:w="108" w:type="dxa"/>
              <w:right w:w="108" w:type="dxa"/>
            </w:tcMar>
            <w:vAlign w:val="center"/>
          </w:tcPr>
          <w:p w:rsidR="001C4721" w:rsidRDefault="00DF40D5">
            <w:pPr>
              <w:pStyle w:val="NormalWeb"/>
              <w:jc w:val="center"/>
              <w:rPr>
                <w:sz w:val="20"/>
                <w:szCs w:val="20"/>
              </w:rPr>
            </w:pPr>
            <w:r>
              <w:rPr>
                <w:color w:val="000000"/>
                <w:sz w:val="20"/>
                <w:szCs w:val="20"/>
              </w:rPr>
              <w:t>(30kHz, 15kHz)</w:t>
            </w:r>
          </w:p>
        </w:tc>
        <w:tc>
          <w:tcPr>
            <w:tcW w:w="538" w:type="dxa"/>
            <w:tcMar>
              <w:left w:w="108" w:type="dxa"/>
              <w:right w:w="108" w:type="dxa"/>
            </w:tcMar>
            <w:vAlign w:val="center"/>
          </w:tcPr>
          <w:p w:rsidR="001C4721" w:rsidRDefault="001C4721">
            <w:pPr>
              <w:pStyle w:val="NormalWeb"/>
              <w:jc w:val="center"/>
              <w:rPr>
                <w:sz w:val="20"/>
                <w:szCs w:val="20"/>
              </w:rPr>
            </w:pPr>
          </w:p>
        </w:tc>
        <w:tc>
          <w:tcPr>
            <w:tcW w:w="537" w:type="dxa"/>
            <w:tcMar>
              <w:left w:w="108" w:type="dxa"/>
              <w:right w:w="108" w:type="dxa"/>
            </w:tcMar>
            <w:vAlign w:val="center"/>
          </w:tcPr>
          <w:p w:rsidR="001C4721" w:rsidRDefault="001C4721">
            <w:pPr>
              <w:pStyle w:val="NormalWeb"/>
              <w:jc w:val="center"/>
              <w:rPr>
                <w:sz w:val="20"/>
                <w:szCs w:val="20"/>
              </w:rPr>
            </w:pPr>
          </w:p>
        </w:tc>
        <w:tc>
          <w:tcPr>
            <w:tcW w:w="1087"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SSB0</w:t>
            </w:r>
          </w:p>
        </w:tc>
        <w:tc>
          <w:tcPr>
            <w:tcW w:w="1087"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SSB1</w:t>
            </w:r>
          </w:p>
        </w:tc>
        <w:tc>
          <w:tcPr>
            <w:tcW w:w="544" w:type="dxa"/>
            <w:tcMar>
              <w:left w:w="108" w:type="dxa"/>
              <w:right w:w="108" w:type="dxa"/>
            </w:tcMar>
            <w:vAlign w:val="center"/>
          </w:tcPr>
          <w:p w:rsidR="001C4721" w:rsidRDefault="001C4721">
            <w:pPr>
              <w:pStyle w:val="NormalWeb"/>
              <w:jc w:val="center"/>
              <w:rPr>
                <w:sz w:val="20"/>
                <w:szCs w:val="20"/>
              </w:rPr>
            </w:pPr>
          </w:p>
        </w:tc>
        <w:tc>
          <w:tcPr>
            <w:tcW w:w="544" w:type="dxa"/>
            <w:tcMar>
              <w:left w:w="108" w:type="dxa"/>
              <w:right w:w="108" w:type="dxa"/>
            </w:tcMar>
            <w:vAlign w:val="center"/>
          </w:tcPr>
          <w:p w:rsidR="001C4721" w:rsidRDefault="001C4721">
            <w:pPr>
              <w:pStyle w:val="NormalWeb"/>
              <w:jc w:val="center"/>
              <w:rPr>
                <w:sz w:val="20"/>
                <w:szCs w:val="20"/>
              </w:rPr>
            </w:pPr>
          </w:p>
        </w:tc>
        <w:tc>
          <w:tcPr>
            <w:tcW w:w="1087"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SSB2</w:t>
            </w:r>
          </w:p>
        </w:tc>
        <w:tc>
          <w:tcPr>
            <w:tcW w:w="1087"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SSB3</w:t>
            </w:r>
          </w:p>
        </w:tc>
        <w:tc>
          <w:tcPr>
            <w:tcW w:w="544" w:type="dxa"/>
            <w:tcMar>
              <w:left w:w="108" w:type="dxa"/>
              <w:right w:w="108" w:type="dxa"/>
            </w:tcMar>
            <w:vAlign w:val="center"/>
          </w:tcPr>
          <w:p w:rsidR="001C4721" w:rsidRDefault="001C4721">
            <w:pPr>
              <w:pStyle w:val="NormalWeb"/>
              <w:jc w:val="center"/>
              <w:rPr>
                <w:sz w:val="20"/>
                <w:szCs w:val="20"/>
              </w:rPr>
            </w:pPr>
          </w:p>
        </w:tc>
        <w:tc>
          <w:tcPr>
            <w:tcW w:w="544" w:type="dxa"/>
            <w:tcMar>
              <w:left w:w="108" w:type="dxa"/>
              <w:right w:w="108" w:type="dxa"/>
            </w:tcMar>
            <w:vAlign w:val="center"/>
          </w:tcPr>
          <w:p w:rsidR="001C4721" w:rsidRDefault="001C4721">
            <w:pPr>
              <w:pStyle w:val="NormalWeb"/>
              <w:jc w:val="center"/>
              <w:rPr>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sz w:val="20"/>
                <w:szCs w:val="20"/>
              </w:rPr>
            </w:pPr>
            <w:r>
              <w:rPr>
                <w:color w:val="000000"/>
                <w:sz w:val="20"/>
                <w:szCs w:val="20"/>
              </w:rPr>
              <w:t>Dc</w:t>
            </w:r>
          </w:p>
        </w:tc>
        <w:tc>
          <w:tcPr>
            <w:tcW w:w="537" w:type="dxa"/>
            <w:shd w:val="clear" w:color="auto" w:fill="FFFF00"/>
            <w:tcMar>
              <w:left w:w="108" w:type="dxa"/>
              <w:right w:w="108" w:type="dxa"/>
            </w:tcMar>
            <w:vAlign w:val="center"/>
          </w:tcPr>
          <w:p w:rsidR="001C4721" w:rsidRDefault="00DF40D5">
            <w:pPr>
              <w:pStyle w:val="NormalWeb"/>
              <w:jc w:val="center"/>
              <w:rPr>
                <w:sz w:val="20"/>
                <w:szCs w:val="20"/>
              </w:rPr>
            </w:pPr>
            <w:r>
              <w:rPr>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sz w:val="20"/>
                <w:szCs w:val="20"/>
              </w:rPr>
            </w:pPr>
            <w:r>
              <w:rPr>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sz w:val="20"/>
                <w:szCs w:val="20"/>
              </w:rPr>
            </w:pPr>
            <w:r>
              <w:rPr>
                <w:color w:val="000000"/>
                <w:sz w:val="20"/>
                <w:szCs w:val="20"/>
              </w:rPr>
              <w:t>Dc</w:t>
            </w:r>
          </w:p>
        </w:tc>
        <w:tc>
          <w:tcPr>
            <w:tcW w:w="544" w:type="dxa"/>
            <w:shd w:val="clear" w:color="auto" w:fill="FFC00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1087" w:type="dxa"/>
            <w:gridSpan w:val="2"/>
            <w:shd w:val="clear" w:color="auto" w:fill="auto"/>
            <w:tcMar>
              <w:left w:w="108" w:type="dxa"/>
              <w:right w:w="108" w:type="dxa"/>
            </w:tcMar>
            <w:vAlign w:val="center"/>
          </w:tcPr>
          <w:p w:rsidR="001C4721" w:rsidRDefault="00DF40D5">
            <w:pPr>
              <w:pStyle w:val="NormalWeb"/>
              <w:jc w:val="center"/>
              <w:rPr>
                <w:sz w:val="20"/>
                <w:szCs w:val="20"/>
              </w:rPr>
            </w:pPr>
            <w:r>
              <w:rPr>
                <w:color w:val="000000"/>
                <w:sz w:val="20"/>
                <w:szCs w:val="20"/>
              </w:rPr>
              <w:t>SSB3</w:t>
            </w:r>
          </w:p>
        </w:tc>
        <w:tc>
          <w:tcPr>
            <w:tcW w:w="544" w:type="dxa"/>
            <w:shd w:val="clear" w:color="auto" w:fill="00B05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r>
    </w:tbl>
    <w:p w:rsidR="001C4721" w:rsidRDefault="001C4721">
      <w:pPr>
        <w:rPr>
          <w:lang w:val="en-US" w:eastAsia="zh-CN"/>
        </w:rPr>
      </w:pPr>
    </w:p>
    <w:p w:rsidR="001C4721" w:rsidRDefault="00DF40D5">
      <w:pPr>
        <w:rPr>
          <w:lang w:val="en-US" w:eastAsia="zh-CN"/>
        </w:rPr>
      </w:pPr>
      <w:r>
        <w:rPr>
          <w:rFonts w:hint="eastAsia"/>
          <w:lang w:val="en-US" w:eastAsia="zh-CN"/>
        </w:rPr>
        <w:t xml:space="preserve">More cases with similar issue can be found in Table 3.1-4. </w:t>
      </w:r>
    </w:p>
    <w:p w:rsidR="001C4721" w:rsidRDefault="00DF40D5">
      <w:pPr>
        <w:jc w:val="center"/>
        <w:rPr>
          <w:b/>
          <w:bCs/>
          <w:lang w:val="en-US" w:eastAsia="zh-CN"/>
        </w:rPr>
      </w:pPr>
      <w:r>
        <w:rPr>
          <w:rFonts w:hint="eastAsia"/>
          <w:b/>
          <w:bCs/>
          <w:lang w:val="en-US" w:eastAsia="zh-CN"/>
        </w:rPr>
        <w:t>Table 3.1-4 Cases for PDSCH transmission with discontinuous time domain resource allocation</w:t>
      </w:r>
    </w:p>
    <w:tbl>
      <w:tblPr>
        <w:tblW w:w="9309" w:type="dxa"/>
        <w:jc w:val="center"/>
        <w:tblCellSpacing w:w="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04"/>
        <w:gridCol w:w="537"/>
        <w:gridCol w:w="536"/>
        <w:gridCol w:w="543"/>
        <w:gridCol w:w="544"/>
        <w:gridCol w:w="544"/>
        <w:gridCol w:w="544"/>
        <w:gridCol w:w="544"/>
        <w:gridCol w:w="8"/>
        <w:gridCol w:w="536"/>
        <w:gridCol w:w="545"/>
        <w:gridCol w:w="544"/>
        <w:gridCol w:w="536"/>
        <w:gridCol w:w="8"/>
        <w:gridCol w:w="544"/>
        <w:gridCol w:w="11"/>
        <w:gridCol w:w="533"/>
        <w:gridCol w:w="548"/>
      </w:tblGrid>
      <w:tr w:rsidR="001C4721">
        <w:trPr>
          <w:trHeight w:val="860"/>
          <w:tblCellSpacing w:w="0" w:type="dxa"/>
          <w:jc w:val="center"/>
        </w:trPr>
        <w:tc>
          <w:tcPr>
            <w:tcW w:w="1706" w:type="dxa"/>
            <w:tcMar>
              <w:left w:w="108" w:type="dxa"/>
              <w:right w:w="108" w:type="dxa"/>
            </w:tcMar>
            <w:vAlign w:val="center"/>
          </w:tcPr>
          <w:p w:rsidR="001C4721" w:rsidRDefault="00DF40D5">
            <w:pPr>
              <w:pStyle w:val="NormalWeb"/>
              <w:jc w:val="center"/>
              <w:rPr>
                <w:sz w:val="20"/>
                <w:szCs w:val="20"/>
              </w:rPr>
            </w:pPr>
            <w:bookmarkStart w:id="22" w:name="OLE_LINK3"/>
            <w:bookmarkStart w:id="23" w:name="OLE_LINK2" w:colFirst="0" w:colLast="13"/>
            <w:r>
              <w:rPr>
                <w:color w:val="000000"/>
                <w:sz w:val="20"/>
                <w:szCs w:val="20"/>
              </w:rPr>
              <w:t>SCS combination of (SSB, RMSI)</w:t>
            </w:r>
          </w:p>
        </w:tc>
        <w:tc>
          <w:tcPr>
            <w:tcW w:w="538" w:type="dxa"/>
            <w:tcMar>
              <w:left w:w="108" w:type="dxa"/>
              <w:right w:w="108" w:type="dxa"/>
            </w:tcMar>
            <w:vAlign w:val="center"/>
          </w:tcPr>
          <w:p w:rsidR="001C4721" w:rsidRDefault="00DF40D5">
            <w:pPr>
              <w:pStyle w:val="NormalWeb"/>
              <w:jc w:val="center"/>
              <w:rPr>
                <w:sz w:val="20"/>
                <w:szCs w:val="20"/>
              </w:rPr>
            </w:pPr>
            <w:r>
              <w:rPr>
                <w:color w:val="000000"/>
                <w:sz w:val="20"/>
                <w:szCs w:val="20"/>
              </w:rPr>
              <w:t>0</w:t>
            </w:r>
          </w:p>
        </w:tc>
        <w:tc>
          <w:tcPr>
            <w:tcW w:w="537" w:type="dxa"/>
            <w:tcMar>
              <w:left w:w="108" w:type="dxa"/>
              <w:right w:w="108" w:type="dxa"/>
            </w:tcMar>
            <w:vAlign w:val="center"/>
          </w:tcPr>
          <w:p w:rsidR="001C4721" w:rsidRDefault="00DF40D5">
            <w:pPr>
              <w:pStyle w:val="NormalWeb"/>
              <w:jc w:val="center"/>
              <w:rPr>
                <w:sz w:val="20"/>
                <w:szCs w:val="20"/>
              </w:rPr>
            </w:pPr>
            <w:r>
              <w:rPr>
                <w:color w:val="000000"/>
                <w:sz w:val="20"/>
                <w:szCs w:val="20"/>
              </w:rPr>
              <w:t>1</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2</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3</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4</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5</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6</w:t>
            </w:r>
          </w:p>
        </w:tc>
        <w:tc>
          <w:tcPr>
            <w:tcW w:w="544"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7</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8</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9</w:t>
            </w:r>
          </w:p>
        </w:tc>
        <w:tc>
          <w:tcPr>
            <w:tcW w:w="544"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10</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11</w:t>
            </w:r>
          </w:p>
        </w:tc>
        <w:tc>
          <w:tcPr>
            <w:tcW w:w="544"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12</w:t>
            </w:r>
          </w:p>
        </w:tc>
        <w:tc>
          <w:tcPr>
            <w:tcW w:w="544" w:type="dxa"/>
            <w:tcMar>
              <w:left w:w="108" w:type="dxa"/>
              <w:right w:w="108" w:type="dxa"/>
            </w:tcMar>
            <w:vAlign w:val="center"/>
          </w:tcPr>
          <w:p w:rsidR="001C4721" w:rsidRDefault="00DF40D5">
            <w:pPr>
              <w:pStyle w:val="NormalWeb"/>
              <w:jc w:val="center"/>
              <w:rPr>
                <w:sz w:val="20"/>
                <w:szCs w:val="20"/>
              </w:rPr>
            </w:pPr>
            <w:r>
              <w:rPr>
                <w:color w:val="000000"/>
                <w:sz w:val="20"/>
                <w:szCs w:val="20"/>
              </w:rPr>
              <w:t>13</w:t>
            </w:r>
          </w:p>
        </w:tc>
      </w:tr>
      <w:tr w:rsidR="001C4721">
        <w:trPr>
          <w:trHeight w:val="361"/>
          <w:tblCellSpacing w:w="0" w:type="dxa"/>
          <w:jc w:val="center"/>
        </w:trPr>
        <w:tc>
          <w:tcPr>
            <w:tcW w:w="1706" w:type="dxa"/>
            <w:vMerge w:val="restart"/>
            <w:tcMar>
              <w:left w:w="108" w:type="dxa"/>
              <w:right w:w="108" w:type="dxa"/>
            </w:tcMar>
            <w:vAlign w:val="center"/>
          </w:tcPr>
          <w:p w:rsidR="001C4721" w:rsidRDefault="00DF40D5">
            <w:pPr>
              <w:pStyle w:val="NormalWeb"/>
              <w:jc w:val="center"/>
              <w:rPr>
                <w:color w:val="000000"/>
                <w:sz w:val="20"/>
                <w:szCs w:val="20"/>
              </w:rPr>
            </w:pPr>
            <w:r>
              <w:rPr>
                <w:color w:val="000000"/>
                <w:sz w:val="20"/>
                <w:szCs w:val="20"/>
              </w:rPr>
              <w:t>(15kHz,30kHz)</w:t>
            </w:r>
          </w:p>
        </w:tc>
        <w:tc>
          <w:tcPr>
            <w:tcW w:w="538" w:type="dxa"/>
            <w:tcMar>
              <w:left w:w="108" w:type="dxa"/>
              <w:right w:w="108" w:type="dxa"/>
            </w:tcMar>
            <w:vAlign w:val="bottom"/>
          </w:tcPr>
          <w:p w:rsidR="001C4721" w:rsidRDefault="001C4721">
            <w:pPr>
              <w:pStyle w:val="NormalWeb"/>
              <w:jc w:val="center"/>
              <w:rPr>
                <w:color w:val="000000"/>
                <w:sz w:val="20"/>
                <w:szCs w:val="20"/>
              </w:rPr>
            </w:pPr>
          </w:p>
        </w:tc>
        <w:tc>
          <w:tcPr>
            <w:tcW w:w="537" w:type="dxa"/>
            <w:tcMar>
              <w:left w:w="108" w:type="dxa"/>
              <w:right w:w="108" w:type="dxa"/>
            </w:tcMar>
            <w:vAlign w:val="bottom"/>
          </w:tcPr>
          <w:p w:rsidR="001C4721" w:rsidRDefault="001C4721">
            <w:pPr>
              <w:pStyle w:val="NormalWeb"/>
              <w:jc w:val="center"/>
              <w:rPr>
                <w:color w:val="000000"/>
                <w:sz w:val="20"/>
                <w:szCs w:val="20"/>
              </w:rPr>
            </w:pPr>
          </w:p>
        </w:tc>
        <w:tc>
          <w:tcPr>
            <w:tcW w:w="544" w:type="dxa"/>
            <w:tcMar>
              <w:left w:w="108" w:type="dxa"/>
              <w:right w:w="108" w:type="dxa"/>
            </w:tcMar>
            <w:vAlign w:val="bottom"/>
          </w:tcPr>
          <w:p w:rsidR="001C4721" w:rsidRDefault="001C4721">
            <w:pPr>
              <w:pStyle w:val="NormalWeb"/>
              <w:jc w:val="center"/>
              <w:rPr>
                <w:color w:val="000000"/>
                <w:sz w:val="20"/>
                <w:szCs w:val="20"/>
              </w:rPr>
            </w:pPr>
          </w:p>
        </w:tc>
        <w:tc>
          <w:tcPr>
            <w:tcW w:w="544" w:type="dxa"/>
            <w:tcMar>
              <w:left w:w="108" w:type="dxa"/>
              <w:right w:w="108" w:type="dxa"/>
            </w:tcMar>
            <w:vAlign w:val="bottom"/>
          </w:tcPr>
          <w:p w:rsidR="001C4721" w:rsidRDefault="001C4721">
            <w:pPr>
              <w:pStyle w:val="NormalWeb"/>
              <w:jc w:val="center"/>
              <w:rPr>
                <w:color w:val="000000"/>
                <w:sz w:val="20"/>
                <w:szCs w:val="20"/>
              </w:rPr>
            </w:pPr>
          </w:p>
        </w:tc>
        <w:tc>
          <w:tcPr>
            <w:tcW w:w="4352" w:type="dxa"/>
            <w:gridSpan w:val="10"/>
            <w:tcMar>
              <w:left w:w="108" w:type="dxa"/>
              <w:right w:w="108" w:type="dxa"/>
            </w:tcMar>
            <w:vAlign w:val="bottom"/>
          </w:tcPr>
          <w:p w:rsidR="001C4721" w:rsidRDefault="00DF40D5">
            <w:pPr>
              <w:pStyle w:val="NormalWeb"/>
              <w:jc w:val="center"/>
              <w:rPr>
                <w:color w:val="000000"/>
                <w:sz w:val="20"/>
                <w:szCs w:val="20"/>
              </w:rPr>
            </w:pPr>
            <w:r>
              <w:rPr>
                <w:color w:val="000000"/>
                <w:sz w:val="20"/>
                <w:szCs w:val="20"/>
              </w:rPr>
              <w:t>SSB</w:t>
            </w:r>
          </w:p>
        </w:tc>
        <w:tc>
          <w:tcPr>
            <w:tcW w:w="544" w:type="dxa"/>
            <w:gridSpan w:val="2"/>
            <w:tcMar>
              <w:left w:w="108" w:type="dxa"/>
              <w:right w:w="108" w:type="dxa"/>
            </w:tcMar>
            <w:vAlign w:val="bottom"/>
          </w:tcPr>
          <w:p w:rsidR="001C4721" w:rsidRDefault="001C4721">
            <w:pPr>
              <w:pStyle w:val="NormalWeb"/>
              <w:jc w:val="center"/>
              <w:rPr>
                <w:color w:val="000000"/>
                <w:sz w:val="20"/>
                <w:szCs w:val="20"/>
              </w:rPr>
            </w:pPr>
          </w:p>
        </w:tc>
        <w:tc>
          <w:tcPr>
            <w:tcW w:w="544" w:type="dxa"/>
            <w:tcMar>
              <w:left w:w="108" w:type="dxa"/>
              <w:right w:w="108" w:type="dxa"/>
            </w:tcMar>
            <w:vAlign w:val="bottom"/>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pStyle w:val="NormalWeb"/>
              <w:jc w:val="center"/>
              <w:rPr>
                <w:color w:val="000000"/>
                <w:sz w:val="20"/>
                <w:szCs w:val="20"/>
              </w:rPr>
            </w:pPr>
          </w:p>
        </w:tc>
        <w:tc>
          <w:tcPr>
            <w:tcW w:w="538" w:type="dxa"/>
            <w:shd w:val="clear" w:color="auto" w:fill="FFFF00"/>
            <w:tcMar>
              <w:left w:w="108" w:type="dxa"/>
              <w:right w:w="108" w:type="dxa"/>
            </w:tcMar>
            <w:vAlign w:val="bottom"/>
          </w:tcPr>
          <w:p w:rsidR="001C4721" w:rsidRDefault="00DF40D5">
            <w:pPr>
              <w:pStyle w:val="NormalWeb"/>
              <w:jc w:val="center"/>
              <w:rPr>
                <w:color w:val="000000"/>
                <w:sz w:val="20"/>
                <w:szCs w:val="20"/>
              </w:rPr>
            </w:pPr>
            <w:r>
              <w:rPr>
                <w:color w:val="000000"/>
                <w:sz w:val="20"/>
                <w:szCs w:val="20"/>
              </w:rPr>
              <w:t>Dc</w:t>
            </w:r>
          </w:p>
        </w:tc>
        <w:tc>
          <w:tcPr>
            <w:tcW w:w="537" w:type="dxa"/>
            <w:shd w:val="clear" w:color="auto" w:fill="FFFF00"/>
            <w:tcMar>
              <w:left w:w="108" w:type="dxa"/>
              <w:right w:w="108" w:type="dxa"/>
            </w:tcMar>
            <w:vAlign w:val="bottom"/>
          </w:tcPr>
          <w:p w:rsidR="001C4721" w:rsidRDefault="00DF40D5">
            <w:pPr>
              <w:pStyle w:val="NormalWeb"/>
              <w:jc w:val="center"/>
              <w:rPr>
                <w:color w:val="000000"/>
                <w:sz w:val="20"/>
                <w:szCs w:val="20"/>
              </w:rPr>
            </w:pPr>
            <w:r>
              <w:rPr>
                <w:color w:val="000000"/>
                <w:sz w:val="20"/>
                <w:szCs w:val="20"/>
              </w:rPr>
              <w:t>Dc</w:t>
            </w:r>
          </w:p>
        </w:tc>
        <w:tc>
          <w:tcPr>
            <w:tcW w:w="544" w:type="dxa"/>
            <w:shd w:val="clear" w:color="auto" w:fill="FFC000"/>
            <w:tcMar>
              <w:left w:w="108" w:type="dxa"/>
              <w:right w:w="108" w:type="dxa"/>
            </w:tcMar>
            <w:vAlign w:val="bottom"/>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bottom"/>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4352" w:type="dxa"/>
            <w:gridSpan w:val="10"/>
            <w:shd w:val="clear" w:color="auto" w:fill="auto"/>
            <w:tcMar>
              <w:left w:w="108" w:type="dxa"/>
              <w:right w:w="108" w:type="dxa"/>
            </w:tcMar>
            <w:vAlign w:val="bottom"/>
          </w:tcPr>
          <w:p w:rsidR="001C4721" w:rsidRDefault="00DF40D5">
            <w:pPr>
              <w:pStyle w:val="NormalWeb"/>
              <w:jc w:val="center"/>
              <w:rPr>
                <w:color w:val="000000"/>
                <w:sz w:val="20"/>
                <w:szCs w:val="20"/>
              </w:rPr>
            </w:pPr>
            <w:r>
              <w:rPr>
                <w:color w:val="000000"/>
                <w:sz w:val="20"/>
                <w:szCs w:val="20"/>
              </w:rPr>
              <w:t>SSB</w:t>
            </w:r>
          </w:p>
        </w:tc>
        <w:tc>
          <w:tcPr>
            <w:tcW w:w="544" w:type="dxa"/>
            <w:gridSpan w:val="2"/>
            <w:shd w:val="clear" w:color="auto" w:fill="FFC000"/>
            <w:tcMar>
              <w:left w:w="108" w:type="dxa"/>
              <w:right w:w="108" w:type="dxa"/>
            </w:tcMar>
            <w:vAlign w:val="bottom"/>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bottom"/>
          </w:tcPr>
          <w:p w:rsidR="001C4721" w:rsidRDefault="00DF40D5">
            <w:pPr>
              <w:pStyle w:val="NormalWeb"/>
              <w:jc w:val="center"/>
              <w:rPr>
                <w:color w:val="000000"/>
                <w:sz w:val="20"/>
                <w:szCs w:val="20"/>
              </w:rPr>
            </w:pPr>
            <w:proofErr w:type="spellStart"/>
            <w:r>
              <w:rPr>
                <w:color w:val="000000"/>
                <w:sz w:val="20"/>
                <w:szCs w:val="20"/>
              </w:rPr>
              <w:t>Dd</w:t>
            </w:r>
            <w:proofErr w:type="spellEnd"/>
          </w:p>
        </w:tc>
      </w:tr>
      <w:tr w:rsidR="001C4721">
        <w:trPr>
          <w:trHeight w:val="361"/>
          <w:tblCellSpacing w:w="0" w:type="dxa"/>
          <w:jc w:val="center"/>
        </w:trPr>
        <w:tc>
          <w:tcPr>
            <w:tcW w:w="1706" w:type="dxa"/>
            <w:vMerge w:val="restart"/>
            <w:tcMar>
              <w:left w:w="108" w:type="dxa"/>
              <w:right w:w="108" w:type="dxa"/>
            </w:tcMar>
            <w:vAlign w:val="center"/>
          </w:tcPr>
          <w:p w:rsidR="001C4721" w:rsidRDefault="00DF40D5">
            <w:pPr>
              <w:pStyle w:val="NormalWeb"/>
              <w:jc w:val="center"/>
              <w:rPr>
                <w:color w:val="000000"/>
                <w:sz w:val="20"/>
                <w:szCs w:val="20"/>
              </w:rPr>
            </w:pPr>
            <w:r>
              <w:rPr>
                <w:color w:val="000000"/>
                <w:sz w:val="20"/>
                <w:szCs w:val="20"/>
              </w:rPr>
              <w:t>(15kHz, 15kHz)</w:t>
            </w:r>
          </w:p>
        </w:tc>
        <w:tc>
          <w:tcPr>
            <w:tcW w:w="538" w:type="dxa"/>
            <w:tcMar>
              <w:left w:w="108" w:type="dxa"/>
              <w:right w:w="108" w:type="dxa"/>
            </w:tcMar>
            <w:vAlign w:val="center"/>
          </w:tcPr>
          <w:p w:rsidR="001C4721" w:rsidRDefault="001C4721">
            <w:pPr>
              <w:pStyle w:val="NormalWeb"/>
              <w:jc w:val="center"/>
              <w:rPr>
                <w:color w:val="000000"/>
                <w:sz w:val="20"/>
                <w:szCs w:val="20"/>
              </w:rPr>
            </w:pPr>
          </w:p>
        </w:tc>
        <w:tc>
          <w:tcPr>
            <w:tcW w:w="537" w:type="dxa"/>
            <w:tcMar>
              <w:left w:w="108" w:type="dxa"/>
              <w:right w:w="108" w:type="dxa"/>
            </w:tcMar>
            <w:vAlign w:val="center"/>
          </w:tcPr>
          <w:p w:rsidR="001C4721" w:rsidRDefault="001C4721">
            <w:pPr>
              <w:pStyle w:val="NormalWeb"/>
              <w:jc w:val="center"/>
              <w:rPr>
                <w:color w:val="000000"/>
                <w:sz w:val="20"/>
                <w:szCs w:val="20"/>
              </w:rPr>
            </w:pPr>
          </w:p>
        </w:tc>
        <w:tc>
          <w:tcPr>
            <w:tcW w:w="2174" w:type="dxa"/>
            <w:gridSpan w:val="4"/>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544" w:type="dxa"/>
            <w:tcMar>
              <w:left w:w="108" w:type="dxa"/>
              <w:right w:w="108" w:type="dxa"/>
            </w:tcMar>
            <w:vAlign w:val="center"/>
          </w:tcPr>
          <w:p w:rsidR="001C4721" w:rsidRDefault="001C4721">
            <w:pPr>
              <w:pStyle w:val="NormalWeb"/>
              <w:jc w:val="center"/>
              <w:rPr>
                <w:color w:val="000000"/>
                <w:sz w:val="20"/>
                <w:szCs w:val="20"/>
              </w:rPr>
            </w:pPr>
          </w:p>
        </w:tc>
        <w:tc>
          <w:tcPr>
            <w:tcW w:w="544" w:type="dxa"/>
            <w:gridSpan w:val="2"/>
            <w:tcMar>
              <w:left w:w="108" w:type="dxa"/>
              <w:right w:w="108" w:type="dxa"/>
            </w:tcMar>
            <w:vAlign w:val="center"/>
          </w:tcPr>
          <w:p w:rsidR="001C4721" w:rsidRDefault="001C4721">
            <w:pPr>
              <w:pStyle w:val="NormalWeb"/>
              <w:jc w:val="center"/>
              <w:rPr>
                <w:color w:val="000000"/>
                <w:sz w:val="20"/>
                <w:szCs w:val="20"/>
              </w:rPr>
            </w:pPr>
          </w:p>
        </w:tc>
        <w:tc>
          <w:tcPr>
            <w:tcW w:w="2174" w:type="dxa"/>
            <w:gridSpan w:val="5"/>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w:t>
            </w:r>
          </w:p>
        </w:tc>
        <w:tc>
          <w:tcPr>
            <w:tcW w:w="544" w:type="dxa"/>
            <w:gridSpan w:val="2"/>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pStyle w:val="NormalWeb"/>
              <w:jc w:val="center"/>
              <w:rPr>
                <w:color w:val="000000"/>
                <w:sz w:val="20"/>
                <w:szCs w:val="20"/>
              </w:rP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37" w:type="dxa"/>
            <w:shd w:val="clear" w:color="auto" w:fill="92D05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gridSpan w:val="2"/>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2174" w:type="dxa"/>
            <w:gridSpan w:val="5"/>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w:t>
            </w:r>
          </w:p>
        </w:tc>
        <w:tc>
          <w:tcPr>
            <w:tcW w:w="544" w:type="dxa"/>
            <w:gridSpan w:val="2"/>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pStyle w:val="NormalWeb"/>
              <w:jc w:val="center"/>
              <w:rPr>
                <w:color w:val="000000"/>
                <w:sz w:val="20"/>
                <w:szCs w:val="20"/>
              </w:rP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37" w:type="dxa"/>
            <w:shd w:val="clear" w:color="auto" w:fill="FFFF0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2174" w:type="dxa"/>
            <w:gridSpan w:val="4"/>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gridSpan w:val="2"/>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2174" w:type="dxa"/>
            <w:gridSpan w:val="5"/>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w:t>
            </w:r>
          </w:p>
        </w:tc>
        <w:tc>
          <w:tcPr>
            <w:tcW w:w="544" w:type="dxa"/>
            <w:gridSpan w:val="2"/>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r>
      <w:tr w:rsidR="001C4721">
        <w:trPr>
          <w:trHeight w:val="361"/>
          <w:tblCellSpacing w:w="0" w:type="dxa"/>
          <w:jc w:val="center"/>
        </w:trPr>
        <w:tc>
          <w:tcPr>
            <w:tcW w:w="1706" w:type="dxa"/>
            <w:vMerge w:val="restart"/>
            <w:tcMar>
              <w:left w:w="108" w:type="dxa"/>
              <w:right w:w="108" w:type="dxa"/>
            </w:tcMar>
            <w:vAlign w:val="center"/>
          </w:tcPr>
          <w:p w:rsidR="001C4721" w:rsidRDefault="00DF40D5">
            <w:pPr>
              <w:pStyle w:val="NormalWeb"/>
              <w:jc w:val="center"/>
              <w:rPr>
                <w:sz w:val="20"/>
                <w:szCs w:val="20"/>
              </w:rPr>
            </w:pPr>
            <w:r>
              <w:rPr>
                <w:color w:val="000000"/>
                <w:sz w:val="20"/>
                <w:szCs w:val="20"/>
              </w:rPr>
              <w:t>(30kHz, 15kHz)</w:t>
            </w:r>
          </w:p>
        </w:tc>
        <w:tc>
          <w:tcPr>
            <w:tcW w:w="538" w:type="dxa"/>
            <w:tcMar>
              <w:left w:w="108" w:type="dxa"/>
              <w:right w:w="108" w:type="dxa"/>
            </w:tcMar>
            <w:vAlign w:val="center"/>
          </w:tcPr>
          <w:p w:rsidR="001C4721" w:rsidRDefault="001C4721">
            <w:pPr>
              <w:pStyle w:val="NormalWeb"/>
              <w:jc w:val="center"/>
              <w:rPr>
                <w:sz w:val="20"/>
                <w:szCs w:val="20"/>
              </w:rPr>
            </w:pPr>
          </w:p>
        </w:tc>
        <w:tc>
          <w:tcPr>
            <w:tcW w:w="537" w:type="dxa"/>
            <w:tcMar>
              <w:left w:w="108" w:type="dxa"/>
              <w:right w:w="108" w:type="dxa"/>
            </w:tcMar>
            <w:vAlign w:val="center"/>
          </w:tcPr>
          <w:p w:rsidR="001C4721" w:rsidRDefault="001C4721">
            <w:pPr>
              <w:pStyle w:val="NormalWeb"/>
              <w:jc w:val="center"/>
              <w:rPr>
                <w:sz w:val="20"/>
                <w:szCs w:val="20"/>
              </w:rPr>
            </w:pPr>
          </w:p>
        </w:tc>
        <w:tc>
          <w:tcPr>
            <w:tcW w:w="1087"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SSB0</w:t>
            </w:r>
          </w:p>
        </w:tc>
        <w:tc>
          <w:tcPr>
            <w:tcW w:w="1087"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SSB1</w:t>
            </w:r>
          </w:p>
        </w:tc>
        <w:tc>
          <w:tcPr>
            <w:tcW w:w="544" w:type="dxa"/>
            <w:tcMar>
              <w:left w:w="108" w:type="dxa"/>
              <w:right w:w="108" w:type="dxa"/>
            </w:tcMar>
            <w:vAlign w:val="center"/>
          </w:tcPr>
          <w:p w:rsidR="001C4721" w:rsidRDefault="001C4721">
            <w:pPr>
              <w:pStyle w:val="NormalWeb"/>
              <w:jc w:val="center"/>
              <w:rPr>
                <w:sz w:val="20"/>
                <w:szCs w:val="20"/>
              </w:rPr>
            </w:pPr>
          </w:p>
        </w:tc>
        <w:tc>
          <w:tcPr>
            <w:tcW w:w="544" w:type="dxa"/>
            <w:gridSpan w:val="2"/>
            <w:tcMar>
              <w:left w:w="108" w:type="dxa"/>
              <w:right w:w="108" w:type="dxa"/>
            </w:tcMar>
            <w:vAlign w:val="center"/>
          </w:tcPr>
          <w:p w:rsidR="001C4721" w:rsidRDefault="001C4721">
            <w:pPr>
              <w:pStyle w:val="NormalWeb"/>
              <w:jc w:val="center"/>
              <w:rPr>
                <w:sz w:val="20"/>
                <w:szCs w:val="20"/>
              </w:rPr>
            </w:pPr>
          </w:p>
        </w:tc>
        <w:tc>
          <w:tcPr>
            <w:tcW w:w="1087" w:type="dxa"/>
            <w:gridSpan w:val="2"/>
            <w:tcMar>
              <w:left w:w="108" w:type="dxa"/>
              <w:right w:w="108" w:type="dxa"/>
            </w:tcMar>
            <w:vAlign w:val="center"/>
          </w:tcPr>
          <w:p w:rsidR="001C4721" w:rsidRDefault="00DF40D5">
            <w:pPr>
              <w:pStyle w:val="NormalWeb"/>
              <w:jc w:val="center"/>
              <w:rPr>
                <w:sz w:val="20"/>
                <w:szCs w:val="20"/>
              </w:rPr>
            </w:pPr>
            <w:r>
              <w:rPr>
                <w:color w:val="000000"/>
                <w:sz w:val="20"/>
                <w:szCs w:val="20"/>
              </w:rPr>
              <w:t>SSB2</w:t>
            </w:r>
          </w:p>
        </w:tc>
        <w:tc>
          <w:tcPr>
            <w:tcW w:w="1087" w:type="dxa"/>
            <w:gridSpan w:val="3"/>
            <w:tcMar>
              <w:left w:w="108" w:type="dxa"/>
              <w:right w:w="108" w:type="dxa"/>
            </w:tcMar>
            <w:vAlign w:val="center"/>
          </w:tcPr>
          <w:p w:rsidR="001C4721" w:rsidRDefault="00DF40D5">
            <w:pPr>
              <w:pStyle w:val="NormalWeb"/>
              <w:jc w:val="center"/>
              <w:rPr>
                <w:sz w:val="20"/>
                <w:szCs w:val="20"/>
              </w:rPr>
            </w:pPr>
            <w:r>
              <w:rPr>
                <w:color w:val="000000"/>
                <w:sz w:val="20"/>
                <w:szCs w:val="20"/>
              </w:rPr>
              <w:t>SSB3</w:t>
            </w:r>
          </w:p>
        </w:tc>
        <w:tc>
          <w:tcPr>
            <w:tcW w:w="544" w:type="dxa"/>
            <w:gridSpan w:val="2"/>
            <w:tcMar>
              <w:left w:w="108" w:type="dxa"/>
              <w:right w:w="108" w:type="dxa"/>
            </w:tcMar>
            <w:vAlign w:val="center"/>
          </w:tcPr>
          <w:p w:rsidR="001C4721" w:rsidRDefault="001C4721">
            <w:pPr>
              <w:pStyle w:val="NormalWeb"/>
              <w:jc w:val="center"/>
              <w:rPr>
                <w:sz w:val="20"/>
                <w:szCs w:val="20"/>
              </w:rPr>
            </w:pPr>
          </w:p>
        </w:tc>
        <w:tc>
          <w:tcPr>
            <w:tcW w:w="544" w:type="dxa"/>
            <w:tcMar>
              <w:left w:w="108" w:type="dxa"/>
              <w:right w:w="108" w:type="dxa"/>
            </w:tcMar>
            <w:vAlign w:val="center"/>
          </w:tcPr>
          <w:p w:rsidR="001C4721" w:rsidRDefault="001C4721">
            <w:pPr>
              <w:pStyle w:val="NormalWeb"/>
              <w:jc w:val="center"/>
              <w:rPr>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sz w:val="20"/>
                <w:szCs w:val="20"/>
              </w:rPr>
            </w:pPr>
            <w:r>
              <w:rPr>
                <w:color w:val="000000"/>
                <w:sz w:val="20"/>
                <w:szCs w:val="20"/>
              </w:rPr>
              <w:t>Dc</w:t>
            </w:r>
          </w:p>
        </w:tc>
        <w:tc>
          <w:tcPr>
            <w:tcW w:w="537" w:type="dxa"/>
            <w:shd w:val="clear" w:color="auto" w:fill="FFFF00"/>
            <w:tcMar>
              <w:left w:w="108" w:type="dxa"/>
              <w:right w:w="108" w:type="dxa"/>
            </w:tcMar>
            <w:vAlign w:val="center"/>
          </w:tcPr>
          <w:p w:rsidR="001C4721" w:rsidRDefault="00DF40D5">
            <w:pPr>
              <w:pStyle w:val="NormalWeb"/>
              <w:jc w:val="center"/>
              <w:rPr>
                <w:sz w:val="20"/>
                <w:szCs w:val="20"/>
              </w:rPr>
            </w:pPr>
            <w:r>
              <w:rPr>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sz w:val="20"/>
                <w:szCs w:val="20"/>
              </w:rPr>
            </w:pPr>
            <w:r>
              <w:rPr>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sz w:val="20"/>
                <w:szCs w:val="20"/>
              </w:rPr>
            </w:pPr>
            <w:r>
              <w:rPr>
                <w:color w:val="000000"/>
                <w:sz w:val="20"/>
                <w:szCs w:val="20"/>
              </w:rPr>
              <w:t>Dc</w:t>
            </w:r>
          </w:p>
        </w:tc>
        <w:tc>
          <w:tcPr>
            <w:tcW w:w="544" w:type="dxa"/>
            <w:shd w:val="clear" w:color="auto" w:fill="FFC00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gridSpan w:val="2"/>
            <w:shd w:val="clear" w:color="auto" w:fill="FFC00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1087" w:type="dxa"/>
            <w:gridSpan w:val="3"/>
            <w:shd w:val="clear" w:color="auto" w:fill="auto"/>
            <w:tcMar>
              <w:left w:w="108" w:type="dxa"/>
              <w:right w:w="108" w:type="dxa"/>
            </w:tcMar>
            <w:vAlign w:val="center"/>
          </w:tcPr>
          <w:p w:rsidR="001C4721" w:rsidRDefault="00DF40D5">
            <w:pPr>
              <w:pStyle w:val="NormalWeb"/>
              <w:jc w:val="center"/>
              <w:rPr>
                <w:sz w:val="20"/>
                <w:szCs w:val="20"/>
              </w:rPr>
            </w:pPr>
            <w:r>
              <w:rPr>
                <w:color w:val="000000"/>
                <w:sz w:val="20"/>
                <w:szCs w:val="20"/>
              </w:rPr>
              <w:t>SSB3</w:t>
            </w:r>
          </w:p>
        </w:tc>
        <w:tc>
          <w:tcPr>
            <w:tcW w:w="544" w:type="dxa"/>
            <w:gridSpan w:val="2"/>
            <w:shd w:val="clear" w:color="auto" w:fill="00B05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sz w:val="20"/>
                <w:szCs w:val="20"/>
              </w:rPr>
            </w:pPr>
            <w:proofErr w:type="spellStart"/>
            <w:r>
              <w:rPr>
                <w:color w:val="000000"/>
                <w:sz w:val="20"/>
                <w:szCs w:val="20"/>
              </w:rPr>
              <w:t>Dd</w:t>
            </w:r>
            <w:proofErr w:type="spellEnd"/>
          </w:p>
        </w:tc>
      </w:tr>
      <w:tr w:rsidR="001C4721">
        <w:trPr>
          <w:trHeight w:val="361"/>
          <w:tblCellSpacing w:w="0" w:type="dxa"/>
          <w:jc w:val="center"/>
        </w:trPr>
        <w:tc>
          <w:tcPr>
            <w:tcW w:w="1706" w:type="dxa"/>
            <w:vMerge/>
            <w:tcMar>
              <w:left w:w="108" w:type="dxa"/>
              <w:right w:w="108" w:type="dxa"/>
            </w:tcMar>
            <w:vAlign w:val="center"/>
          </w:tcPr>
          <w:p w:rsidR="001C4721" w:rsidRDefault="001C4721">
            <w:pPr>
              <w:jc w:val="center"/>
            </w:pPr>
          </w:p>
        </w:tc>
        <w:tc>
          <w:tcPr>
            <w:tcW w:w="538" w:type="dxa"/>
            <w:tcMar>
              <w:left w:w="108" w:type="dxa"/>
              <w:right w:w="108" w:type="dxa"/>
            </w:tcMar>
            <w:vAlign w:val="center"/>
          </w:tcPr>
          <w:p w:rsidR="001C4721" w:rsidRDefault="001C4721">
            <w:pPr>
              <w:pStyle w:val="NormalWeb"/>
              <w:jc w:val="center"/>
              <w:rPr>
                <w:color w:val="000000"/>
                <w:sz w:val="20"/>
                <w:szCs w:val="20"/>
              </w:rPr>
            </w:pPr>
          </w:p>
        </w:tc>
        <w:tc>
          <w:tcPr>
            <w:tcW w:w="537" w:type="dxa"/>
            <w:tcMar>
              <w:left w:w="108" w:type="dxa"/>
              <w:right w:w="108" w:type="dxa"/>
            </w:tcMar>
            <w:vAlign w:val="center"/>
          </w:tcPr>
          <w:p w:rsidR="001C4721" w:rsidRDefault="001C4721">
            <w:pPr>
              <w:pStyle w:val="NormalWeb"/>
              <w:jc w:val="center"/>
              <w:rPr>
                <w:color w:val="000000"/>
                <w:sz w:val="20"/>
                <w:szCs w:val="20"/>
              </w:rPr>
            </w:pP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544" w:type="dxa"/>
            <w:tcMar>
              <w:left w:w="108" w:type="dxa"/>
              <w:right w:w="108" w:type="dxa"/>
            </w:tcMar>
            <w:vAlign w:val="center"/>
          </w:tcPr>
          <w:p w:rsidR="001C4721" w:rsidRDefault="001C4721">
            <w:pPr>
              <w:pStyle w:val="NormalWeb"/>
              <w:jc w:val="center"/>
              <w:rPr>
                <w:color w:val="000000"/>
                <w:sz w:val="20"/>
                <w:szCs w:val="20"/>
              </w:rPr>
            </w:pP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w:t>
            </w:r>
          </w:p>
        </w:tc>
        <w:tc>
          <w:tcPr>
            <w:tcW w:w="544" w:type="dxa"/>
            <w:gridSpan w:val="2"/>
            <w:tcMar>
              <w:left w:w="108" w:type="dxa"/>
              <w:right w:w="108" w:type="dxa"/>
            </w:tcMar>
            <w:vAlign w:val="center"/>
          </w:tcPr>
          <w:p w:rsidR="001C4721" w:rsidRDefault="001C4721">
            <w:pPr>
              <w:pStyle w:val="NormalWeb"/>
              <w:jc w:val="center"/>
              <w:rPr>
                <w:color w:val="000000"/>
                <w:sz w:val="20"/>
                <w:szCs w:val="20"/>
              </w:rPr>
            </w:pP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SSB2</w:t>
            </w:r>
          </w:p>
        </w:tc>
        <w:tc>
          <w:tcPr>
            <w:tcW w:w="536" w:type="dxa"/>
            <w:tcMar>
              <w:left w:w="108" w:type="dxa"/>
              <w:right w:w="108" w:type="dxa"/>
            </w:tcMar>
            <w:vAlign w:val="center"/>
          </w:tcPr>
          <w:p w:rsidR="001C4721" w:rsidRDefault="001C4721">
            <w:pPr>
              <w:pStyle w:val="NormalWeb"/>
              <w:jc w:val="center"/>
              <w:rPr>
                <w:color w:val="000000"/>
                <w:sz w:val="20"/>
                <w:szCs w:val="20"/>
              </w:rPr>
            </w:pPr>
          </w:p>
        </w:tc>
        <w:tc>
          <w:tcPr>
            <w:tcW w:w="1095" w:type="dxa"/>
            <w:gridSpan w:val="4"/>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SSB3</w:t>
            </w:r>
          </w:p>
        </w:tc>
        <w:tc>
          <w:tcPr>
            <w:tcW w:w="548" w:type="dxa"/>
            <w:tcMar>
              <w:left w:w="108" w:type="dxa"/>
              <w:right w:w="108" w:type="dxa"/>
            </w:tcMar>
            <w:vAlign w:val="center"/>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37" w:type="dxa"/>
            <w:shd w:val="clear" w:color="auto" w:fill="FFFF0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gridSpan w:val="2"/>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36"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1095" w:type="dxa"/>
            <w:gridSpan w:val="4"/>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SSB3</w:t>
            </w:r>
          </w:p>
        </w:tc>
        <w:tc>
          <w:tcPr>
            <w:tcW w:w="544"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r>
      <w:bookmarkEnd w:id="22"/>
      <w:bookmarkEnd w:id="23"/>
      <w:tr w:rsidR="001C4721">
        <w:trPr>
          <w:trHeight w:val="361"/>
          <w:tblCellSpacing w:w="0" w:type="dxa"/>
          <w:jc w:val="center"/>
        </w:trPr>
        <w:tc>
          <w:tcPr>
            <w:tcW w:w="1706" w:type="dxa"/>
            <w:vMerge w:val="restart"/>
            <w:tcMar>
              <w:left w:w="108" w:type="dxa"/>
              <w:right w:w="108" w:type="dxa"/>
            </w:tcMar>
            <w:vAlign w:val="center"/>
          </w:tcPr>
          <w:p w:rsidR="001C4721" w:rsidRDefault="00DF40D5">
            <w:pPr>
              <w:jc w:val="center"/>
            </w:pPr>
            <w:r>
              <w:rPr>
                <w:color w:val="000000"/>
              </w:rPr>
              <w:t>(30kHz,</w:t>
            </w:r>
            <w:r>
              <w:rPr>
                <w:color w:val="000000"/>
                <w:lang w:val="en-US" w:eastAsia="zh-CN"/>
              </w:rPr>
              <w:t xml:space="preserve"> 30</w:t>
            </w:r>
            <w:r>
              <w:rPr>
                <w:color w:val="000000"/>
              </w:rPr>
              <w:t>kHz)</w:t>
            </w:r>
          </w:p>
        </w:tc>
        <w:tc>
          <w:tcPr>
            <w:tcW w:w="538" w:type="dxa"/>
            <w:tcMar>
              <w:left w:w="108" w:type="dxa"/>
              <w:right w:w="108" w:type="dxa"/>
            </w:tcMar>
            <w:vAlign w:val="center"/>
          </w:tcPr>
          <w:p w:rsidR="001C4721" w:rsidRDefault="001C4721">
            <w:pPr>
              <w:pStyle w:val="NormalWeb"/>
              <w:jc w:val="center"/>
              <w:rPr>
                <w:color w:val="000000"/>
                <w:sz w:val="20"/>
                <w:szCs w:val="20"/>
              </w:rPr>
            </w:pPr>
          </w:p>
        </w:tc>
        <w:tc>
          <w:tcPr>
            <w:tcW w:w="537" w:type="dxa"/>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c>
          <w:tcPr>
            <w:tcW w:w="2174" w:type="dxa"/>
            <w:gridSpan w:val="5"/>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2186" w:type="dxa"/>
            <w:gridSpan w:val="6"/>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w:t>
            </w:r>
          </w:p>
        </w:tc>
        <w:tc>
          <w:tcPr>
            <w:tcW w:w="532" w:type="dxa"/>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rPr>
                <w:color w:val="000000"/>
              </w:rP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37" w:type="dxa"/>
            <w:shd w:val="clear" w:color="auto" w:fill="92D05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2174" w:type="dxa"/>
            <w:gridSpan w:val="5"/>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36"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63" w:type="dxa"/>
            <w:gridSpan w:val="3"/>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32"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rPr>
                <w:color w:val="000000"/>
              </w:rP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37" w:type="dxa"/>
            <w:shd w:val="clear" w:color="auto" w:fill="92D05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gridSpan w:val="2"/>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2186" w:type="dxa"/>
            <w:gridSpan w:val="6"/>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w:t>
            </w:r>
          </w:p>
        </w:tc>
        <w:tc>
          <w:tcPr>
            <w:tcW w:w="532"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r>
      <w:tr w:rsidR="001C4721">
        <w:trPr>
          <w:trHeight w:val="361"/>
          <w:tblCellSpacing w:w="0" w:type="dxa"/>
          <w:jc w:val="center"/>
        </w:trPr>
        <w:tc>
          <w:tcPr>
            <w:tcW w:w="1706" w:type="dxa"/>
            <w:vMerge w:val="restart"/>
            <w:tcMar>
              <w:left w:w="108" w:type="dxa"/>
              <w:right w:w="108" w:type="dxa"/>
            </w:tcMar>
            <w:vAlign w:val="center"/>
          </w:tcPr>
          <w:p w:rsidR="001C4721" w:rsidRDefault="00DF40D5">
            <w:pPr>
              <w:jc w:val="center"/>
              <w:rPr>
                <w:rFonts w:eastAsia="宋体"/>
                <w:lang w:val="en-US" w:eastAsia="zh-CN"/>
              </w:rPr>
            </w:pPr>
            <w:r>
              <w:rPr>
                <w:rFonts w:eastAsia="宋体"/>
                <w:color w:val="000000"/>
                <w:lang w:val="en-US" w:eastAsia="zh-CN" w:bidi="he-IL"/>
              </w:rPr>
              <w:t>(120kHz, 60kHz)</w:t>
            </w:r>
          </w:p>
        </w:tc>
        <w:tc>
          <w:tcPr>
            <w:tcW w:w="538" w:type="dxa"/>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c>
          <w:tcPr>
            <w:tcW w:w="537" w:type="dxa"/>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1087" w:type="dxa"/>
            <w:gridSpan w:val="2"/>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rPr>
              <w:t>SSB1</w:t>
            </w:r>
          </w:p>
        </w:tc>
        <w:tc>
          <w:tcPr>
            <w:tcW w:w="544" w:type="dxa"/>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c>
          <w:tcPr>
            <w:tcW w:w="544" w:type="dxa"/>
            <w:gridSpan w:val="2"/>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SSB2</w:t>
            </w:r>
          </w:p>
        </w:tc>
        <w:tc>
          <w:tcPr>
            <w:tcW w:w="1087" w:type="dxa"/>
            <w:gridSpan w:val="3"/>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SSB3</w:t>
            </w:r>
          </w:p>
        </w:tc>
        <w:tc>
          <w:tcPr>
            <w:tcW w:w="544" w:type="dxa"/>
            <w:gridSpan w:val="2"/>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c>
          <w:tcPr>
            <w:tcW w:w="544" w:type="dxa"/>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rPr>
                <w:rFonts w:eastAsia="宋体"/>
                <w:color w:val="000000"/>
                <w:lang w:val="en-US" w:eastAsia="zh-CN" w:bidi="he-IL"/>
              </w:rPr>
            </w:pPr>
          </w:p>
        </w:tc>
        <w:tc>
          <w:tcPr>
            <w:tcW w:w="538" w:type="dxa"/>
            <w:shd w:val="clear" w:color="auto" w:fill="FFFF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rPr>
            </w:pPr>
            <w:r>
              <w:rPr>
                <w:color w:val="000000"/>
                <w:lang w:val="en-US"/>
              </w:rPr>
              <w:t>Dc</w:t>
            </w:r>
          </w:p>
        </w:tc>
        <w:tc>
          <w:tcPr>
            <w:tcW w:w="537"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1087" w:type="dxa"/>
            <w:gridSpan w:val="2"/>
            <w:shd w:val="clear" w:color="auto" w:fill="auto"/>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r>
              <w:rPr>
                <w:color w:val="000000"/>
                <w:lang w:val="en-US" w:eastAsia="zh-CN"/>
              </w:rPr>
              <w:t>SSB0</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gridSpan w:val="2"/>
            <w:shd w:val="clear" w:color="auto" w:fill="92D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rPr>
            </w:pPr>
            <w:r>
              <w:rPr>
                <w:color w:val="000000"/>
                <w:lang w:val="en-US"/>
              </w:rPr>
              <w:t>Dc</w:t>
            </w:r>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gridSpan w:val="2"/>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c>
          <w:tcPr>
            <w:tcW w:w="544" w:type="dxa"/>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eastAsia="zh-CN"/>
              </w:rPr>
              <w:t>Dc</w:t>
            </w:r>
          </w:p>
        </w:tc>
        <w:tc>
          <w:tcPr>
            <w:tcW w:w="537"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1087" w:type="dxa"/>
            <w:gridSpan w:val="2"/>
            <w:shd w:val="clear" w:color="auto" w:fill="auto"/>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eastAsia="zh-CN"/>
              </w:rPr>
              <w:t>SSB1</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92D050"/>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rPr>
              <w:t>Dc</w:t>
            </w:r>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c>
          <w:tcPr>
            <w:tcW w:w="544" w:type="dxa"/>
            <w:tcMar>
              <w:left w:w="108" w:type="dxa"/>
              <w:right w:w="108" w:type="dxa"/>
            </w:tcMar>
            <w:vAlign w:val="center"/>
          </w:tcPr>
          <w:p w:rsidR="001C4721" w:rsidRDefault="001C4721">
            <w:pPr>
              <w:overflowPunct/>
              <w:autoSpaceDE/>
              <w:autoSpaceDN/>
              <w:adjustRightInd/>
              <w:spacing w:after="0"/>
              <w:jc w:val="center"/>
              <w:textAlignment w:val="auto"/>
              <w:rPr>
                <w:color w:val="00000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rPr>
              <w:t>Dc</w:t>
            </w:r>
          </w:p>
        </w:tc>
        <w:tc>
          <w:tcPr>
            <w:tcW w:w="537" w:type="dxa"/>
            <w:shd w:val="clear" w:color="auto" w:fill="FFFF00"/>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rPr>
              <w:t>Dc</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1087" w:type="dxa"/>
            <w:gridSpan w:val="2"/>
            <w:shd w:val="clear" w:color="auto" w:fill="auto"/>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eastAsia="zh-CN"/>
              </w:rPr>
              <w:t>SSB1</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92D050"/>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rPr>
              <w:t>Dc</w:t>
            </w:r>
          </w:p>
        </w:tc>
        <w:tc>
          <w:tcPr>
            <w:tcW w:w="544" w:type="dxa"/>
            <w:shd w:val="clear" w:color="auto" w:fill="92D050"/>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rPr>
              <w:t>Dc</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r>
      <w:tr w:rsidR="001C4721">
        <w:trPr>
          <w:trHeight w:val="361"/>
          <w:tblCellSpacing w:w="0" w:type="dxa"/>
          <w:jc w:val="center"/>
        </w:trPr>
        <w:tc>
          <w:tcPr>
            <w:tcW w:w="1706" w:type="dxa"/>
            <w:vMerge w:val="restart"/>
            <w:tcMar>
              <w:left w:w="108" w:type="dxa"/>
              <w:right w:w="108" w:type="dxa"/>
            </w:tcMar>
            <w:vAlign w:val="center"/>
          </w:tcPr>
          <w:p w:rsidR="001C4721" w:rsidRDefault="00DF40D5">
            <w:pPr>
              <w:jc w:val="center"/>
            </w:pPr>
            <w:r>
              <w:rPr>
                <w:rFonts w:eastAsia="宋体"/>
                <w:color w:val="000000"/>
                <w:lang w:val="en-US" w:eastAsia="zh-CN" w:bidi="he-IL"/>
              </w:rPr>
              <w:t>(120kHz, 120kHz)</w:t>
            </w:r>
          </w:p>
        </w:tc>
        <w:tc>
          <w:tcPr>
            <w:tcW w:w="538" w:type="dxa"/>
            <w:tcMar>
              <w:left w:w="108" w:type="dxa"/>
              <w:right w:w="108" w:type="dxa"/>
            </w:tcMar>
            <w:vAlign w:val="center"/>
          </w:tcPr>
          <w:p w:rsidR="001C4721" w:rsidRDefault="001C4721">
            <w:pPr>
              <w:pStyle w:val="NormalWeb"/>
              <w:jc w:val="center"/>
              <w:rPr>
                <w:color w:val="000000"/>
                <w:sz w:val="20"/>
                <w:szCs w:val="20"/>
              </w:rPr>
            </w:pPr>
          </w:p>
        </w:tc>
        <w:tc>
          <w:tcPr>
            <w:tcW w:w="537" w:type="dxa"/>
            <w:tcMar>
              <w:left w:w="108" w:type="dxa"/>
              <w:right w:w="108" w:type="dxa"/>
            </w:tcMar>
            <w:vAlign w:val="center"/>
          </w:tcPr>
          <w:p w:rsidR="001C4721" w:rsidRDefault="001C4721">
            <w:pPr>
              <w:pStyle w:val="NormalWeb"/>
              <w:jc w:val="center"/>
              <w:rPr>
                <w:color w:val="000000"/>
                <w:sz w:val="20"/>
                <w:szCs w:val="20"/>
              </w:rPr>
            </w:pPr>
          </w:p>
        </w:tc>
        <w:tc>
          <w:tcPr>
            <w:tcW w:w="2174" w:type="dxa"/>
            <w:gridSpan w:val="4"/>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2174" w:type="dxa"/>
            <w:gridSpan w:val="5"/>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w:t>
            </w:r>
          </w:p>
        </w:tc>
        <w:tc>
          <w:tcPr>
            <w:tcW w:w="536" w:type="dxa"/>
            <w:tcMar>
              <w:left w:w="108" w:type="dxa"/>
              <w:right w:w="108" w:type="dxa"/>
            </w:tcMar>
            <w:vAlign w:val="center"/>
          </w:tcPr>
          <w:p w:rsidR="001C4721" w:rsidRDefault="001C4721">
            <w:pPr>
              <w:pStyle w:val="NormalWeb"/>
              <w:jc w:val="center"/>
              <w:rPr>
                <w:color w:val="000000"/>
                <w:sz w:val="20"/>
                <w:szCs w:val="20"/>
              </w:rPr>
            </w:pPr>
          </w:p>
        </w:tc>
        <w:tc>
          <w:tcPr>
            <w:tcW w:w="551" w:type="dxa"/>
            <w:gridSpan w:val="2"/>
            <w:tcMar>
              <w:left w:w="108" w:type="dxa"/>
              <w:right w:w="108" w:type="dxa"/>
            </w:tcMar>
            <w:vAlign w:val="center"/>
          </w:tcPr>
          <w:p w:rsidR="001C4721" w:rsidRDefault="001C4721">
            <w:pPr>
              <w:pStyle w:val="NormalWeb"/>
              <w:jc w:val="center"/>
              <w:rPr>
                <w:color w:val="000000"/>
                <w:sz w:val="20"/>
                <w:szCs w:val="20"/>
              </w:rPr>
            </w:pPr>
          </w:p>
        </w:tc>
        <w:tc>
          <w:tcPr>
            <w:tcW w:w="544" w:type="dxa"/>
            <w:gridSpan w:val="2"/>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37"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2174" w:type="dxa"/>
            <w:gridSpan w:val="4"/>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92D050"/>
            <w:tcMar>
              <w:left w:w="108" w:type="dxa"/>
              <w:right w:w="108" w:type="dxa"/>
            </w:tcMar>
            <w:vAlign w:val="center"/>
          </w:tcPr>
          <w:p w:rsidR="001C4721" w:rsidRDefault="00DF40D5">
            <w:pPr>
              <w:overflowPunct/>
              <w:autoSpaceDE/>
              <w:autoSpaceDN/>
              <w:adjustRightInd/>
              <w:spacing w:after="0"/>
              <w:jc w:val="center"/>
              <w:textAlignment w:val="auto"/>
              <w:rPr>
                <w:color w:val="000000"/>
              </w:rPr>
            </w:pPr>
            <w:r>
              <w:rPr>
                <w:color w:val="000000"/>
                <w:lang w:val="en-US"/>
              </w:rPr>
              <w:t>Dc</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r>
      <w:tr w:rsidR="001C4721">
        <w:trPr>
          <w:trHeight w:val="361"/>
          <w:tblCellSpacing w:w="0" w:type="dxa"/>
          <w:jc w:val="center"/>
        </w:trPr>
        <w:tc>
          <w:tcPr>
            <w:tcW w:w="1706" w:type="dxa"/>
            <w:vMerge w:val="restart"/>
            <w:tcMar>
              <w:left w:w="108" w:type="dxa"/>
              <w:right w:w="108" w:type="dxa"/>
            </w:tcMar>
            <w:vAlign w:val="center"/>
          </w:tcPr>
          <w:p w:rsidR="001C4721" w:rsidRDefault="00DF40D5">
            <w:pPr>
              <w:jc w:val="center"/>
            </w:pPr>
            <w:r>
              <w:rPr>
                <w:rFonts w:eastAsia="宋体"/>
                <w:color w:val="000000"/>
                <w:lang w:val="en-US" w:eastAsia="zh-CN" w:bidi="he-IL"/>
              </w:rPr>
              <w:t xml:space="preserve">(240kHz, </w:t>
            </w:r>
            <w:r>
              <w:rPr>
                <w:rFonts w:eastAsia="宋体"/>
                <w:color w:val="000000"/>
                <w:lang w:val="en-US" w:eastAsia="zh-CN" w:bidi="he-IL"/>
              </w:rPr>
              <w:lastRenderedPageBreak/>
              <w:t>120kHz)</w:t>
            </w:r>
          </w:p>
        </w:tc>
        <w:tc>
          <w:tcPr>
            <w:tcW w:w="538" w:type="dxa"/>
            <w:tcMar>
              <w:left w:w="108" w:type="dxa"/>
              <w:right w:w="108" w:type="dxa"/>
            </w:tcMar>
            <w:vAlign w:val="center"/>
          </w:tcPr>
          <w:p w:rsidR="001C4721" w:rsidRDefault="001C4721">
            <w:pPr>
              <w:pStyle w:val="NormalWeb"/>
              <w:jc w:val="center"/>
              <w:rPr>
                <w:color w:val="000000"/>
                <w:sz w:val="20"/>
                <w:szCs w:val="20"/>
              </w:rPr>
            </w:pPr>
          </w:p>
        </w:tc>
        <w:tc>
          <w:tcPr>
            <w:tcW w:w="537" w:type="dxa"/>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SSB0</w:t>
            </w:r>
          </w:p>
        </w:tc>
        <w:tc>
          <w:tcPr>
            <w:tcW w:w="1087" w:type="dxa"/>
            <w:gridSpan w:val="3"/>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w:t>
            </w: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SSB2</w:t>
            </w:r>
          </w:p>
        </w:tc>
        <w:tc>
          <w:tcPr>
            <w:tcW w:w="1087" w:type="dxa"/>
            <w:gridSpan w:val="3"/>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SSB3</w:t>
            </w:r>
          </w:p>
        </w:tc>
        <w:tc>
          <w:tcPr>
            <w:tcW w:w="544" w:type="dxa"/>
            <w:gridSpan w:val="2"/>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tcMar>
              <w:left w:w="108" w:type="dxa"/>
              <w:right w:w="108" w:type="dxa"/>
            </w:tcMar>
            <w:vAlign w:val="center"/>
          </w:tcPr>
          <w:p w:rsidR="001C4721" w:rsidRDefault="001C4721">
            <w:pPr>
              <w:jc w:val="center"/>
            </w:pPr>
          </w:p>
        </w:tc>
        <w:tc>
          <w:tcPr>
            <w:tcW w:w="538" w:type="dxa"/>
            <w:tcMar>
              <w:left w:w="108" w:type="dxa"/>
              <w:right w:w="108" w:type="dxa"/>
            </w:tcMar>
            <w:vAlign w:val="center"/>
          </w:tcPr>
          <w:p w:rsidR="001C4721" w:rsidRDefault="001C4721">
            <w:pPr>
              <w:pStyle w:val="NormalWeb"/>
              <w:jc w:val="center"/>
              <w:rPr>
                <w:color w:val="000000"/>
                <w:sz w:val="20"/>
                <w:szCs w:val="20"/>
              </w:rPr>
            </w:pPr>
          </w:p>
        </w:tc>
        <w:tc>
          <w:tcPr>
            <w:tcW w:w="537" w:type="dxa"/>
            <w:tcMar>
              <w:left w:w="108" w:type="dxa"/>
              <w:right w:w="108" w:type="dxa"/>
            </w:tcMar>
            <w:vAlign w:val="center"/>
          </w:tcPr>
          <w:p w:rsidR="001C4721" w:rsidRDefault="001C4721">
            <w:pPr>
              <w:pStyle w:val="NormalWeb"/>
              <w:jc w:val="center"/>
              <w:rPr>
                <w:color w:val="000000"/>
                <w:sz w:val="20"/>
                <w:szCs w:val="20"/>
              </w:rPr>
            </w:pP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SSB4</w:t>
            </w: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SSB5</w:t>
            </w:r>
          </w:p>
        </w:tc>
        <w:tc>
          <w:tcPr>
            <w:tcW w:w="1087" w:type="dxa"/>
            <w:gridSpan w:val="3"/>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SSB6</w:t>
            </w:r>
          </w:p>
        </w:tc>
        <w:tc>
          <w:tcPr>
            <w:tcW w:w="1087" w:type="dxa"/>
            <w:gridSpan w:val="2"/>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SSB7</w:t>
            </w:r>
          </w:p>
        </w:tc>
        <w:tc>
          <w:tcPr>
            <w:tcW w:w="536" w:type="dxa"/>
            <w:tcMar>
              <w:left w:w="108" w:type="dxa"/>
              <w:right w:w="108" w:type="dxa"/>
            </w:tcMar>
            <w:vAlign w:val="center"/>
          </w:tcPr>
          <w:p w:rsidR="001C4721" w:rsidRDefault="001C4721">
            <w:pPr>
              <w:pStyle w:val="NormalWeb"/>
              <w:jc w:val="center"/>
              <w:rPr>
                <w:color w:val="000000"/>
                <w:sz w:val="20"/>
                <w:szCs w:val="20"/>
              </w:rPr>
            </w:pPr>
          </w:p>
        </w:tc>
        <w:tc>
          <w:tcPr>
            <w:tcW w:w="551" w:type="dxa"/>
            <w:gridSpan w:val="2"/>
            <w:tcMar>
              <w:left w:w="108" w:type="dxa"/>
              <w:right w:w="108" w:type="dxa"/>
            </w:tcMar>
            <w:vAlign w:val="center"/>
          </w:tcPr>
          <w:p w:rsidR="001C4721" w:rsidRDefault="001C4721">
            <w:pPr>
              <w:pStyle w:val="NormalWeb"/>
              <w:jc w:val="center"/>
              <w:rPr>
                <w:color w:val="000000"/>
                <w:sz w:val="20"/>
                <w:szCs w:val="20"/>
              </w:rPr>
            </w:pPr>
          </w:p>
        </w:tc>
        <w:tc>
          <w:tcPr>
            <w:tcW w:w="544" w:type="dxa"/>
            <w:gridSpan w:val="2"/>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37"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1087" w:type="dxa"/>
            <w:gridSpan w:val="2"/>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SSB4</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92D05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45"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3"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tcMar>
              <w:left w:w="108" w:type="dxa"/>
              <w:right w:w="108" w:type="dxa"/>
            </w:tcMar>
            <w:vAlign w:val="center"/>
          </w:tcPr>
          <w:p w:rsidR="001C4721" w:rsidRDefault="001C4721">
            <w:pPr>
              <w:pStyle w:val="NormalWeb"/>
              <w:jc w:val="center"/>
              <w:rPr>
                <w:color w:val="000000"/>
                <w:sz w:val="20"/>
                <w:szCs w:val="20"/>
              </w:rPr>
            </w:pPr>
          </w:p>
        </w:tc>
        <w:tc>
          <w:tcPr>
            <w:tcW w:w="544" w:type="dxa"/>
            <w:tcMar>
              <w:left w:w="108" w:type="dxa"/>
              <w:right w:w="108" w:type="dxa"/>
            </w:tcMar>
            <w:vAlign w:val="center"/>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37" w:type="dxa"/>
            <w:shd w:val="clear" w:color="auto" w:fill="FFFF0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1087" w:type="dxa"/>
            <w:gridSpan w:val="2"/>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SSB4</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92D05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45" w:type="dxa"/>
            <w:shd w:val="clear" w:color="auto" w:fill="92D05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43"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37"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3"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1088" w:type="dxa"/>
            <w:gridSpan w:val="2"/>
            <w:shd w:val="clear" w:color="auto" w:fill="auto"/>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r>
              <w:rPr>
                <w:color w:val="000000"/>
                <w:lang w:val="en-US" w:eastAsia="zh-CN"/>
              </w:rPr>
              <w:t>SSB0/5</w:t>
            </w:r>
          </w:p>
        </w:tc>
        <w:tc>
          <w:tcPr>
            <w:tcW w:w="544" w:type="dxa"/>
            <w:shd w:val="clear" w:color="auto" w:fill="FFC00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4" w:type="dxa"/>
            <w:gridSpan w:val="2"/>
            <w:shd w:val="clear" w:color="auto" w:fill="92D05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45" w:type="dxa"/>
            <w:shd w:val="clear" w:color="auto" w:fill="00B050"/>
            <w:tcMar>
              <w:left w:w="108" w:type="dxa"/>
              <w:right w:w="108" w:type="dxa"/>
            </w:tcMar>
            <w:vAlign w:val="center"/>
          </w:tcPr>
          <w:p w:rsidR="001C4721" w:rsidRDefault="00DF40D5">
            <w:pPr>
              <w:pStyle w:val="NormalWeb"/>
              <w:jc w:val="center"/>
              <w:rPr>
                <w:color w:val="000000"/>
                <w:sz w:val="20"/>
                <w:szCs w:val="20"/>
              </w:rPr>
            </w:pPr>
            <w:proofErr w:type="spellStart"/>
            <w:r>
              <w:rPr>
                <w:color w:val="000000"/>
                <w:sz w:val="20"/>
                <w:szCs w:val="20"/>
              </w:rPr>
              <w:t>Dd</w:t>
            </w:r>
            <w:proofErr w:type="spellEnd"/>
          </w:p>
        </w:tc>
        <w:tc>
          <w:tcPr>
            <w:tcW w:w="543"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gridSpan w:val="2"/>
            <w:tcMar>
              <w:left w:w="108" w:type="dxa"/>
              <w:right w:w="108" w:type="dxa"/>
            </w:tcMar>
            <w:vAlign w:val="center"/>
          </w:tcPr>
          <w:p w:rsidR="001C4721" w:rsidRDefault="001C4721">
            <w:pPr>
              <w:overflowPunct/>
              <w:autoSpaceDE/>
              <w:autoSpaceDN/>
              <w:adjustRightInd/>
              <w:spacing w:after="0"/>
              <w:jc w:val="center"/>
              <w:textAlignment w:val="auto"/>
              <w:rPr>
                <w:color w:val="000000"/>
                <w:lang w:val="en-US" w:eastAsia="zh-CN"/>
              </w:rPr>
            </w:pPr>
          </w:p>
        </w:tc>
        <w:tc>
          <w:tcPr>
            <w:tcW w:w="544" w:type="dxa"/>
            <w:tcMar>
              <w:left w:w="108" w:type="dxa"/>
              <w:right w:w="108" w:type="dxa"/>
            </w:tcMar>
            <w:vAlign w:val="center"/>
          </w:tcPr>
          <w:p w:rsidR="001C4721" w:rsidRDefault="001C4721">
            <w:pPr>
              <w:pStyle w:val="NormalWeb"/>
              <w:jc w:val="center"/>
              <w:rPr>
                <w:color w:val="000000"/>
                <w:sz w:val="20"/>
                <w:szCs w:val="20"/>
              </w:rPr>
            </w:pPr>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37" w:type="dxa"/>
            <w:shd w:val="clear" w:color="auto" w:fill="FFFF0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3"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1088" w:type="dxa"/>
            <w:gridSpan w:val="2"/>
            <w:shd w:val="clear" w:color="auto" w:fill="auto"/>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r>
              <w:rPr>
                <w:color w:val="000000"/>
                <w:lang w:val="en-US" w:eastAsia="zh-CN"/>
              </w:rPr>
              <w:t>SSB0/5</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gridSpan w:val="2"/>
            <w:shd w:val="clear" w:color="auto" w:fill="92D05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45" w:type="dxa"/>
            <w:shd w:val="clear" w:color="auto" w:fill="92D050"/>
            <w:tcMar>
              <w:left w:w="108" w:type="dxa"/>
              <w:right w:w="108" w:type="dxa"/>
            </w:tcMar>
            <w:vAlign w:val="center"/>
          </w:tcPr>
          <w:p w:rsidR="001C4721" w:rsidRDefault="00DF40D5">
            <w:pPr>
              <w:pStyle w:val="NormalWeb"/>
              <w:jc w:val="center"/>
              <w:rPr>
                <w:color w:val="000000"/>
                <w:sz w:val="20"/>
                <w:szCs w:val="20"/>
              </w:rPr>
            </w:pPr>
            <w:r>
              <w:rPr>
                <w:color w:val="000000"/>
                <w:sz w:val="20"/>
                <w:szCs w:val="20"/>
              </w:rPr>
              <w:t>Dc</w:t>
            </w:r>
          </w:p>
        </w:tc>
        <w:tc>
          <w:tcPr>
            <w:tcW w:w="543"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37" w:type="dxa"/>
            <w:shd w:val="clear" w:color="auto" w:fill="FFFF0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color w:val="000000"/>
                <w:sz w:val="20"/>
                <w:szCs w:val="20"/>
              </w:rPr>
            </w:pPr>
            <w:r>
              <w:rPr>
                <w:rFonts w:eastAsia="Times New Roman"/>
                <w:color w:val="000000"/>
                <w:sz w:val="20"/>
                <w:szCs w:val="20"/>
              </w:rPr>
              <w:t>Dc</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1087" w:type="dxa"/>
            <w:gridSpan w:val="3"/>
            <w:shd w:val="clear" w:color="auto" w:fill="auto"/>
            <w:tcMar>
              <w:left w:w="108" w:type="dxa"/>
              <w:right w:w="108" w:type="dxa"/>
            </w:tcMar>
            <w:vAlign w:val="center"/>
          </w:tcPr>
          <w:p w:rsidR="001C4721" w:rsidRDefault="00DF40D5">
            <w:pPr>
              <w:pStyle w:val="NormalWeb"/>
              <w:jc w:val="center"/>
              <w:rPr>
                <w:color w:val="000000"/>
                <w:sz w:val="20"/>
                <w:szCs w:val="20"/>
              </w:rPr>
            </w:pPr>
            <w:r>
              <w:rPr>
                <w:color w:val="000000"/>
                <w:sz w:val="20"/>
                <w:szCs w:val="20"/>
              </w:rPr>
              <w:t>SSB1/6</w:t>
            </w:r>
          </w:p>
        </w:tc>
        <w:tc>
          <w:tcPr>
            <w:tcW w:w="545"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3"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36"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51"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rPr>
            </w:pPr>
            <w:proofErr w:type="spellStart"/>
            <w:r>
              <w:rPr>
                <w:color w:val="000000"/>
                <w:lang w:val="en-US" w:eastAsia="zh-CN"/>
              </w:rPr>
              <w:t>Dd</w:t>
            </w:r>
            <w:proofErr w:type="spellEnd"/>
          </w:p>
        </w:tc>
      </w:tr>
      <w:tr w:rsidR="001C4721">
        <w:trPr>
          <w:trHeight w:val="361"/>
          <w:tblCellSpacing w:w="0" w:type="dxa"/>
          <w:jc w:val="center"/>
        </w:trPr>
        <w:tc>
          <w:tcPr>
            <w:tcW w:w="1706" w:type="dxa"/>
            <w:vMerge/>
            <w:shd w:val="clear" w:color="auto" w:fill="auto"/>
            <w:tcMar>
              <w:left w:w="108" w:type="dxa"/>
              <w:right w:w="108" w:type="dxa"/>
            </w:tcMar>
            <w:vAlign w:val="center"/>
          </w:tcPr>
          <w:p w:rsidR="001C4721" w:rsidRDefault="001C4721">
            <w:pPr>
              <w:jc w:val="center"/>
            </w:pPr>
          </w:p>
        </w:tc>
        <w:tc>
          <w:tcPr>
            <w:tcW w:w="538" w:type="dxa"/>
            <w:shd w:val="clear" w:color="auto" w:fill="FFFF0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37" w:type="dxa"/>
            <w:shd w:val="clear" w:color="auto" w:fill="FFFF0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44" w:type="dxa"/>
            <w:shd w:val="clear" w:color="auto" w:fill="92D050"/>
            <w:tcMar>
              <w:left w:w="108" w:type="dxa"/>
              <w:right w:w="108" w:type="dxa"/>
            </w:tcMar>
            <w:vAlign w:val="center"/>
          </w:tcPr>
          <w:p w:rsidR="001C4721" w:rsidRDefault="00DF40D5">
            <w:pPr>
              <w:pStyle w:val="NormalWeb"/>
              <w:jc w:val="center"/>
              <w:rPr>
                <w:rFonts w:eastAsia="Times New Roman"/>
                <w:color w:val="000000"/>
                <w:sz w:val="20"/>
                <w:szCs w:val="20"/>
              </w:rPr>
            </w:pPr>
            <w:r>
              <w:rPr>
                <w:rFonts w:eastAsia="Times New Roman"/>
                <w:color w:val="000000"/>
                <w:sz w:val="20"/>
                <w:szCs w:val="20"/>
              </w:rPr>
              <w:t>Dc</w:t>
            </w:r>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52" w:type="dxa"/>
            <w:gridSpan w:val="2"/>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35" w:type="dxa"/>
            <w:shd w:val="clear" w:color="auto" w:fill="FFC00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5"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3"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1087" w:type="dxa"/>
            <w:gridSpan w:val="3"/>
            <w:shd w:val="clear" w:color="auto" w:fill="auto"/>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r>
              <w:rPr>
                <w:color w:val="000000"/>
                <w:lang w:val="en-US" w:eastAsia="zh-CN"/>
              </w:rPr>
              <w:t>SSB3</w:t>
            </w:r>
          </w:p>
        </w:tc>
        <w:tc>
          <w:tcPr>
            <w:tcW w:w="544" w:type="dxa"/>
            <w:gridSpan w:val="2"/>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c>
          <w:tcPr>
            <w:tcW w:w="544" w:type="dxa"/>
            <w:shd w:val="clear" w:color="auto" w:fill="00B050"/>
            <w:tcMar>
              <w:left w:w="108" w:type="dxa"/>
              <w:right w:w="108" w:type="dxa"/>
            </w:tcMar>
            <w:vAlign w:val="center"/>
          </w:tcPr>
          <w:p w:rsidR="001C4721" w:rsidRDefault="00DF40D5">
            <w:pPr>
              <w:overflowPunct/>
              <w:autoSpaceDE/>
              <w:autoSpaceDN/>
              <w:adjustRightInd/>
              <w:spacing w:after="0"/>
              <w:jc w:val="center"/>
              <w:textAlignment w:val="auto"/>
              <w:rPr>
                <w:color w:val="000000"/>
                <w:lang w:val="en-US" w:eastAsia="zh-CN"/>
              </w:rPr>
            </w:pPr>
            <w:proofErr w:type="spellStart"/>
            <w:r>
              <w:rPr>
                <w:color w:val="000000"/>
                <w:lang w:val="en-US" w:eastAsia="zh-CN"/>
              </w:rPr>
              <w:t>Dd</w:t>
            </w:r>
            <w:proofErr w:type="spellEnd"/>
          </w:p>
        </w:tc>
      </w:tr>
    </w:tbl>
    <w:p w:rsidR="001C4721" w:rsidRDefault="001C4721">
      <w:pPr>
        <w:rPr>
          <w:lang w:val="en-US" w:eastAsia="zh-CN"/>
        </w:rPr>
      </w:pPr>
    </w:p>
    <w:p w:rsidR="001C4721" w:rsidRDefault="00DF40D5">
      <w:pPr>
        <w:snapToGrid w:val="0"/>
        <w:rPr>
          <w:rFonts w:eastAsia="宋体"/>
          <w:b/>
          <w:i/>
          <w:lang w:val="en-US" w:eastAsia="zh-CN"/>
        </w:rPr>
      </w:pPr>
      <w:r>
        <w:rPr>
          <w:rFonts w:eastAsia="宋体" w:hint="eastAsia"/>
          <w:b/>
          <w:i/>
          <w:lang w:eastAsia="zh-CN"/>
        </w:rPr>
        <w:t xml:space="preserve">Proposal </w:t>
      </w:r>
      <w:r>
        <w:rPr>
          <w:rFonts w:eastAsia="宋体" w:hint="eastAsia"/>
          <w:b/>
          <w:i/>
          <w:lang w:val="en-US" w:eastAsia="zh-CN"/>
        </w:rPr>
        <w:t xml:space="preserve">7: NR should support discontinuous time domain RA for RMSI PDSCH with consideration of potential collision between RMSI PDSCH and SS/PBCH block for pattern 1. </w:t>
      </w:r>
    </w:p>
    <w:p w:rsidR="001C4721" w:rsidRDefault="00DF40D5">
      <w:pPr>
        <w:pStyle w:val="Heading2"/>
        <w:pBdr>
          <w:top w:val="none" w:sz="0" w:space="3" w:color="auto"/>
        </w:pBdr>
        <w:tabs>
          <w:tab w:val="left" w:pos="432"/>
        </w:tabs>
      </w:pPr>
      <w:r>
        <w:rPr>
          <w:rFonts w:hint="eastAsia"/>
        </w:rPr>
        <w:t xml:space="preserve">Proposed change for the issue </w:t>
      </w:r>
    </w:p>
    <w:p w:rsidR="001C4721" w:rsidRDefault="00DF40D5">
      <w:pPr>
        <w:rPr>
          <w:lang w:val="en-US" w:eastAsia="zh-CN"/>
        </w:rPr>
      </w:pPr>
      <w:r>
        <w:rPr>
          <w:rFonts w:hint="eastAsia"/>
          <w:lang w:val="en-US" w:eastAsia="zh-CN"/>
        </w:rPr>
        <w:t xml:space="preserve">Without introducing </w:t>
      </w:r>
      <w:bookmarkStart w:id="24" w:name="OLE_LINK5"/>
      <w:r>
        <w:rPr>
          <w:rFonts w:hint="eastAsia"/>
          <w:lang w:val="en-US" w:eastAsia="zh-CN"/>
        </w:rPr>
        <w:t xml:space="preserve">additional </w:t>
      </w:r>
      <w:bookmarkEnd w:id="24"/>
      <w:r>
        <w:rPr>
          <w:rFonts w:hint="eastAsia"/>
          <w:lang w:val="en-US" w:eastAsia="zh-CN"/>
        </w:rPr>
        <w:t xml:space="preserve">bit and reserving all RA patterns agreed in the last meeting, the following consideration have been made for indicate more resource allocation type: </w:t>
      </w:r>
    </w:p>
    <w:p w:rsidR="001C4721" w:rsidRDefault="00DF40D5">
      <w:pPr>
        <w:numPr>
          <w:ilvl w:val="0"/>
          <w:numId w:val="16"/>
        </w:numPr>
        <w:tabs>
          <w:tab w:val="left" w:pos="400"/>
        </w:tabs>
        <w:rPr>
          <w:lang w:val="en-US" w:eastAsia="zh-CN"/>
        </w:rPr>
      </w:pPr>
      <w:r>
        <w:rPr>
          <w:rFonts w:hint="eastAsia"/>
          <w:lang w:val="en-US" w:eastAsia="zh-CN"/>
        </w:rPr>
        <w:t xml:space="preserve">Considering that resource allocation index 0~2 are used in the case of only one search space set per slot, some resource allocation under the case of two search space sets per slot can be further indicated. </w:t>
      </w:r>
    </w:p>
    <w:p w:rsidR="001C4721" w:rsidRDefault="00DF40D5">
      <w:pPr>
        <w:numPr>
          <w:ilvl w:val="0"/>
          <w:numId w:val="16"/>
        </w:numPr>
        <w:tabs>
          <w:tab w:val="left" w:pos="400"/>
        </w:tabs>
        <w:rPr>
          <w:lang w:val="en-US" w:eastAsia="zh-CN"/>
        </w:rPr>
      </w:pPr>
      <w:r>
        <w:rPr>
          <w:rFonts w:hint="eastAsia"/>
          <w:lang w:val="en-US" w:eastAsia="zh-CN"/>
        </w:rPr>
        <w:t xml:space="preserve">The following parameters can also be introduced to further identify different RA patterns: SCS combination of SSB and RMSI, search space index within slot, number of symbols within CORESET. </w:t>
      </w:r>
    </w:p>
    <w:p w:rsidR="001C4721" w:rsidRDefault="00DF40D5">
      <w:pPr>
        <w:numPr>
          <w:ilvl w:val="0"/>
          <w:numId w:val="16"/>
        </w:numPr>
        <w:tabs>
          <w:tab w:val="left" w:pos="400"/>
        </w:tabs>
        <w:rPr>
          <w:lang w:val="en-US" w:eastAsia="zh-CN"/>
        </w:rPr>
      </w:pPr>
      <w:r>
        <w:rPr>
          <w:rFonts w:hint="eastAsia"/>
          <w:lang w:val="en-US" w:eastAsia="zh-CN"/>
        </w:rPr>
        <w:t xml:space="preserve">Considering that resource allocation index 10 is applied to the cases with </w:t>
      </w:r>
      <w:r w:rsidR="001C4721" w:rsidRPr="001C4721">
        <w:rPr>
          <w:rFonts w:hint="eastAsia"/>
          <w:lang w:val="en-US" w:eastAsia="zh-CN"/>
        </w:rPr>
        <w:object w:dxaOrig="920" w:dyaOrig="400">
          <v:shape id="_x0000_i1031" type="#_x0000_t75" style="width:45.7pt;height:20.05pt" o:ole="">
            <v:imagedata r:id="rId22" o:title=""/>
          </v:shape>
          <o:OLEObject Type="Embed" ProgID="Equation.3" ShapeID="_x0000_i1031" DrawAspect="Content" ObjectID="_1587635316" r:id="rId23"/>
        </w:object>
      </w:r>
      <w:r>
        <w:rPr>
          <w:rFonts w:eastAsia="Batang" w:hint="eastAsia"/>
          <w:lang w:val="en-US" w:eastAsia="zh-CN"/>
        </w:rPr>
        <w:t>=1</w:t>
      </w:r>
      <w:r>
        <w:rPr>
          <w:rFonts w:hint="eastAsia"/>
          <w:lang w:val="en-US" w:eastAsia="zh-CN"/>
        </w:rPr>
        <w:t xml:space="preserve">, some resource allocation under the case with </w:t>
      </w:r>
      <w:r w:rsidR="001C4721" w:rsidRPr="001C4721">
        <w:rPr>
          <w:rFonts w:hint="eastAsia"/>
          <w:lang w:val="en-US" w:eastAsia="zh-CN"/>
        </w:rPr>
        <w:object w:dxaOrig="920" w:dyaOrig="400">
          <v:shape id="_x0000_i1032" type="#_x0000_t75" style="width:45.7pt;height:20.05pt" o:ole="">
            <v:imagedata r:id="rId22" o:title=""/>
          </v:shape>
          <o:OLEObject Type="Embed" ProgID="Equation.3" ShapeID="_x0000_i1032" DrawAspect="Content" ObjectID="_1587635317" r:id="rId24"/>
        </w:object>
      </w:r>
      <w:r>
        <w:rPr>
          <w:rFonts w:eastAsia="Batang" w:hint="eastAsia"/>
          <w:lang w:val="en-US" w:eastAsia="zh-CN"/>
        </w:rPr>
        <w:t xml:space="preserve">=1 </w:t>
      </w:r>
      <w:r>
        <w:rPr>
          <w:rFonts w:hint="eastAsia"/>
          <w:lang w:val="en-US" w:eastAsia="zh-CN"/>
        </w:rPr>
        <w:t xml:space="preserve">can be further indicated. </w:t>
      </w:r>
    </w:p>
    <w:p w:rsidR="001C4721" w:rsidRDefault="00DF40D5">
      <w:pPr>
        <w:numPr>
          <w:ilvl w:val="0"/>
          <w:numId w:val="16"/>
        </w:numPr>
        <w:tabs>
          <w:tab w:val="left" w:pos="400"/>
        </w:tabs>
        <w:rPr>
          <w:lang w:val="en-US" w:eastAsia="zh-CN"/>
        </w:rPr>
      </w:pPr>
      <w:r>
        <w:rPr>
          <w:rFonts w:hint="eastAsia"/>
          <w:lang w:val="en-US" w:eastAsia="zh-CN"/>
        </w:rPr>
        <w:t xml:space="preserve">For supporting discontinuous time domain resource allocation, RA pattern instead of </w:t>
      </w:r>
      <w:r>
        <w:rPr>
          <w:lang w:val="en-US" w:eastAsia="zh-CN"/>
        </w:rPr>
        <w:t>‘</w:t>
      </w:r>
      <w:r>
        <w:rPr>
          <w:rFonts w:hint="eastAsia"/>
          <w:i/>
          <w:iCs/>
          <w:lang w:val="en-US" w:eastAsia="zh-CN"/>
        </w:rPr>
        <w:t>S + L</w:t>
      </w:r>
      <w:r>
        <w:rPr>
          <w:lang w:val="en-US" w:eastAsia="zh-CN"/>
        </w:rPr>
        <w:t>’</w:t>
      </w:r>
      <w:r>
        <w:rPr>
          <w:rFonts w:hint="eastAsia"/>
          <w:lang w:val="en-US" w:eastAsia="zh-CN"/>
        </w:rPr>
        <w:t xml:space="preserve"> can be used for indicating the symbols allocated. </w:t>
      </w:r>
    </w:p>
    <w:p w:rsidR="001C4721" w:rsidRDefault="00DF40D5">
      <w:r>
        <w:rPr>
          <w:lang w:val="en-US" w:eastAsia="zh-CN"/>
        </w:rPr>
        <w:t>Based on the above analysis, we propose the following text proposal</w:t>
      </w:r>
      <w:r>
        <w:rPr>
          <w:rFonts w:hint="eastAsia"/>
          <w:lang w:val="en-US" w:eastAsia="zh-CN"/>
        </w:rPr>
        <w:t xml:space="preserve"> on top of Table 5.1.2.1-x agreed in last meeting</w:t>
      </w:r>
      <w:r>
        <w:rPr>
          <w:lang w:val="en-US" w:eastAsia="zh-CN"/>
        </w:rPr>
        <w:t>.</w:t>
      </w:r>
      <w:r>
        <w:rPr>
          <w:rFonts w:hint="eastAsia"/>
          <w:lang w:val="en-US" w:eastAsia="zh-CN"/>
        </w:rPr>
        <w:t xml:space="preserve"> </w:t>
      </w:r>
    </w:p>
    <w:p w:rsidR="001C4721" w:rsidRDefault="00DF40D5">
      <w:pPr>
        <w:rPr>
          <w:b/>
          <w:bCs/>
        </w:rPr>
      </w:pPr>
      <w:r>
        <w:rPr>
          <w:b/>
          <w:bCs/>
        </w:rPr>
        <w:t>-------------------</w:t>
      </w:r>
      <w:r>
        <w:rPr>
          <w:rFonts w:hint="eastAsia"/>
          <w:b/>
          <w:bCs/>
          <w:lang w:val="en-US" w:eastAsia="zh-CN"/>
        </w:rPr>
        <w:t>----------</w:t>
      </w:r>
      <w:r>
        <w:rPr>
          <w:b/>
          <w:bCs/>
        </w:rPr>
        <w:t>--</w:t>
      </w:r>
      <w:r>
        <w:rPr>
          <w:rFonts w:hint="eastAsia"/>
          <w:b/>
          <w:bCs/>
          <w:lang w:val="en-US" w:eastAsia="zh-CN"/>
        </w:rPr>
        <w:t>--</w:t>
      </w:r>
      <w:r>
        <w:rPr>
          <w:b/>
          <w:bCs/>
          <w:lang w:val="en-US" w:eastAsia="zh-CN"/>
        </w:rPr>
        <w:t>-----</w:t>
      </w:r>
      <w:r>
        <w:rPr>
          <w:b/>
          <w:bCs/>
        </w:rPr>
        <w:t>------Text Proposal for</w:t>
      </w:r>
      <w:r>
        <w:rPr>
          <w:b/>
          <w:bCs/>
          <w:lang w:val="en-US" w:eastAsia="zh-CN"/>
        </w:rPr>
        <w:t xml:space="preserve"> Section 13 in TS</w:t>
      </w:r>
      <w:r>
        <w:rPr>
          <w:b/>
          <w:bCs/>
        </w:rPr>
        <w:t>38.21</w:t>
      </w:r>
      <w:r>
        <w:rPr>
          <w:b/>
          <w:bCs/>
          <w:lang w:val="en-US" w:eastAsia="zh-CN"/>
        </w:rPr>
        <w:t>3 [</w:t>
      </w:r>
      <w:r>
        <w:rPr>
          <w:rFonts w:hint="eastAsia"/>
          <w:b/>
          <w:bCs/>
          <w:lang w:val="en-US" w:eastAsia="zh-CN"/>
        </w:rPr>
        <w:t>9</w:t>
      </w:r>
      <w:proofErr w:type="gramStart"/>
      <w:r>
        <w:rPr>
          <w:b/>
          <w:bCs/>
          <w:lang w:val="en-US" w:eastAsia="zh-CN"/>
        </w:rPr>
        <w:t>]</w:t>
      </w:r>
      <w:r>
        <w:rPr>
          <w:b/>
          <w:bCs/>
        </w:rPr>
        <w:t>---------</w:t>
      </w:r>
      <w:r>
        <w:rPr>
          <w:b/>
          <w:bCs/>
          <w:lang w:val="en-US" w:eastAsia="zh-CN"/>
        </w:rPr>
        <w:t>-</w:t>
      </w:r>
      <w:r>
        <w:rPr>
          <w:b/>
          <w:bCs/>
        </w:rPr>
        <w:t>-----</w:t>
      </w:r>
      <w:r>
        <w:rPr>
          <w:rFonts w:hint="eastAsia"/>
          <w:b/>
          <w:bCs/>
          <w:lang w:val="en-US" w:eastAsia="zh-CN"/>
        </w:rPr>
        <w:t>------------</w:t>
      </w:r>
      <w:r>
        <w:rPr>
          <w:b/>
          <w:bCs/>
          <w:lang w:val="en-US" w:eastAsia="zh-CN"/>
        </w:rPr>
        <w:t>---</w:t>
      </w:r>
      <w:r>
        <w:rPr>
          <w:b/>
          <w:bCs/>
        </w:rPr>
        <w:t>----</w:t>
      </w:r>
      <w:r>
        <w:rPr>
          <w:b/>
          <w:bCs/>
          <w:lang w:val="en-US" w:eastAsia="zh-CN"/>
        </w:rPr>
        <w:t>-</w:t>
      </w:r>
      <w:r>
        <w:rPr>
          <w:b/>
          <w:bCs/>
        </w:rPr>
        <w:t>--</w:t>
      </w:r>
      <w:proofErr w:type="gramEnd"/>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2"/>
      </w:tblGrid>
      <w:tr w:rsidR="001C4721">
        <w:tc>
          <w:tcPr>
            <w:tcW w:w="9382" w:type="dxa"/>
          </w:tcPr>
          <w:p w:rsidR="001C4721" w:rsidRDefault="00DF40D5">
            <w:pPr>
              <w:pStyle w:val="TH"/>
              <w:rPr>
                <w:rFonts w:cs="CG Times (WN)"/>
              </w:rPr>
            </w:pPr>
            <w:r>
              <w:rPr>
                <w:rFonts w:cs="CG Times (WN)" w:hint="eastAsia"/>
              </w:rPr>
              <w:lastRenderedPageBreak/>
              <w:t>Table 5.1.2.1-x: Resource allocation for PDSCH scheduled using CORESET #0 and multiplexing pattern 1</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
              <w:gridCol w:w="1102"/>
              <w:gridCol w:w="1438"/>
              <w:gridCol w:w="2400"/>
              <w:gridCol w:w="1405"/>
              <w:gridCol w:w="600"/>
              <w:gridCol w:w="1690"/>
            </w:tblGrid>
            <w:tr w:rsidR="001C4721">
              <w:trPr>
                <w:jc w:val="center"/>
              </w:trPr>
              <w:tc>
                <w:tcPr>
                  <w:tcW w:w="677" w:type="dxa"/>
                </w:tcPr>
                <w:p w:rsidR="001C4721" w:rsidRDefault="00DF40D5">
                  <w:pPr>
                    <w:pStyle w:val="BodyText"/>
                    <w:rPr>
                      <w:rFonts w:ascii="CG Times (WN)" w:hAnsi="CG Times (WN)" w:cs="CG Times (WN)"/>
                      <w:b/>
                    </w:rPr>
                  </w:pPr>
                  <w:r>
                    <w:rPr>
                      <w:rFonts w:ascii="CG Times (WN)" w:hAnsi="CG Times (WN)" w:cs="CG Times (WN)" w:hint="eastAsia"/>
                      <w:b/>
                    </w:rPr>
                    <w:t>L</w:t>
                  </w:r>
                </w:p>
              </w:tc>
              <w:tc>
                <w:tcPr>
                  <w:tcW w:w="1102" w:type="dxa"/>
                </w:tcPr>
                <w:p w:rsidR="001C4721" w:rsidRDefault="00DF40D5">
                  <w:pPr>
                    <w:pStyle w:val="BodyText"/>
                    <w:rPr>
                      <w:rFonts w:ascii="CG Times (WN)" w:hAnsi="CG Times (WN)" w:cs="CG Times (WN)"/>
                      <w:b/>
                    </w:rPr>
                  </w:pPr>
                  <w:r>
                    <w:rPr>
                      <w:rFonts w:ascii="CG Times (WN)" w:hAnsi="CG Times (WN)" w:cs="CG Times (WN)" w:hint="eastAsia"/>
                      <w:b/>
                      <w:i/>
                      <w:iCs/>
                    </w:rPr>
                    <w:t>DL-DMRS-</w:t>
                  </w:r>
                  <w:proofErr w:type="spellStart"/>
                  <w:r>
                    <w:rPr>
                      <w:rFonts w:ascii="CG Times (WN)" w:hAnsi="CG Times (WN)" w:cs="CG Times (WN)" w:hint="eastAsia"/>
                      <w:b/>
                      <w:i/>
                      <w:iCs/>
                    </w:rPr>
                    <w:t>typeA</w:t>
                  </w:r>
                  <w:proofErr w:type="spellEnd"/>
                  <w:r>
                    <w:rPr>
                      <w:rFonts w:ascii="CG Times (WN)" w:hAnsi="CG Times (WN)" w:cs="CG Times (WN)" w:hint="eastAsia"/>
                      <w:b/>
                      <w:i/>
                      <w:iCs/>
                    </w:rPr>
                    <w:t>-pos</w:t>
                  </w:r>
                </w:p>
              </w:tc>
              <w:tc>
                <w:tcPr>
                  <w:tcW w:w="1438" w:type="dxa"/>
                </w:tcPr>
                <w:p w:rsidR="001C4721" w:rsidRDefault="00DF40D5">
                  <w:pPr>
                    <w:pStyle w:val="BodyText"/>
                    <w:rPr>
                      <w:rFonts w:ascii="CG Times (WN)" w:eastAsia="宋体" w:hAnsi="CG Times (WN)" w:cs="CG Times (WN)"/>
                      <w:b/>
                      <w:i/>
                      <w:iCs/>
                      <w:color w:val="FF0000"/>
                      <w:u w:val="single"/>
                      <w:lang w:val="en-US" w:eastAsia="zh-CN"/>
                    </w:rPr>
                  </w:pPr>
                  <w:r>
                    <w:rPr>
                      <w:rFonts w:ascii="CG Times (WN)" w:hAnsi="CG Times (WN)" w:cs="CG Times (WN)" w:hint="eastAsia"/>
                      <w:b/>
                      <w:i/>
                      <w:iCs/>
                      <w:color w:val="FF0000"/>
                      <w:sz w:val="21"/>
                      <w:szCs w:val="22"/>
                      <w:u w:val="single"/>
                    </w:rPr>
                    <w:t>Number of search space sets per slot</w:t>
                  </w:r>
                </w:p>
              </w:tc>
              <w:tc>
                <w:tcPr>
                  <w:tcW w:w="2400" w:type="dxa"/>
                </w:tcPr>
                <w:p w:rsidR="001C4721" w:rsidRDefault="00DF40D5">
                  <w:pPr>
                    <w:pStyle w:val="BodyText"/>
                    <w:rPr>
                      <w:rFonts w:ascii="CG Times (WN)" w:eastAsia="宋体" w:hAnsi="CG Times (WN)" w:cs="CG Times (WN)"/>
                      <w:b/>
                      <w:i/>
                      <w:iCs/>
                      <w:color w:val="FF0000"/>
                      <w:sz w:val="21"/>
                      <w:szCs w:val="22"/>
                      <w:u w:val="single"/>
                      <w:lang w:val="en-US" w:eastAsia="zh-CN"/>
                    </w:rPr>
                  </w:pPr>
                  <w:r>
                    <w:rPr>
                      <w:rFonts w:ascii="CG Times (WN)" w:eastAsia="宋体" w:hAnsi="CG Times (WN)" w:cs="CG Times (WN)" w:hint="eastAsia"/>
                      <w:b/>
                      <w:i/>
                      <w:iCs/>
                      <w:color w:val="FF0000"/>
                      <w:sz w:val="21"/>
                      <w:szCs w:val="22"/>
                      <w:u w:val="single"/>
                      <w:lang w:val="en-US" w:eastAsia="zh-CN"/>
                    </w:rPr>
                    <w:t xml:space="preserve">SCS combination, search space index within slot, </w:t>
                  </w:r>
                  <w:r w:rsidR="001C4721" w:rsidRPr="001C4721">
                    <w:rPr>
                      <w:rFonts w:ascii="CG Times (WN)" w:hAnsi="CG Times (WN)" w:cs="CG Times (WN)" w:hint="eastAsia"/>
                      <w:color w:val="FF0000"/>
                      <w:position w:val="-12"/>
                      <w:u w:val="single"/>
                    </w:rPr>
                    <w:object w:dxaOrig="780" w:dyaOrig="360">
                      <v:shape id="_x0000_i1033" type="#_x0000_t75" style="width:38.8pt;height:18.15pt" o:ole="">
                        <v:imagedata r:id="rId25" o:title=""/>
                      </v:shape>
                      <o:OLEObject Type="Embed" ProgID="Equation.3" ShapeID="_x0000_i1033" DrawAspect="Content" ObjectID="_1587635318" r:id="rId26"/>
                    </w:object>
                  </w:r>
                </w:p>
              </w:tc>
              <w:tc>
                <w:tcPr>
                  <w:tcW w:w="1405" w:type="dxa"/>
                </w:tcPr>
                <w:p w:rsidR="001C4721" w:rsidRDefault="00DF40D5">
                  <w:pPr>
                    <w:pStyle w:val="BodyText"/>
                    <w:rPr>
                      <w:rFonts w:ascii="CG Times (WN)" w:hAnsi="CG Times (WN)" w:cs="CG Times (WN)"/>
                      <w:b/>
                    </w:rPr>
                  </w:pPr>
                  <w:r>
                    <w:rPr>
                      <w:rFonts w:ascii="CG Times (WN)" w:hAnsi="CG Times (WN)" w:cs="CG Times (WN)" w:hint="eastAsia"/>
                      <w:b/>
                      <w:i/>
                      <w:iCs/>
                    </w:rPr>
                    <w:t>PDSCH mapping type</w:t>
                  </w:r>
                </w:p>
              </w:tc>
              <w:tc>
                <w:tcPr>
                  <w:tcW w:w="600" w:type="dxa"/>
                </w:tcPr>
                <w:p w:rsidR="001C4721" w:rsidRDefault="00DF40D5">
                  <w:pPr>
                    <w:pStyle w:val="BodyText"/>
                    <w:rPr>
                      <w:rFonts w:ascii="CG Times (WN)" w:hAnsi="CG Times (WN)" w:cs="CG Times (WN)"/>
                      <w:b/>
                    </w:rPr>
                  </w:pPr>
                  <w:r>
                    <w:rPr>
                      <w:rFonts w:ascii="CG Times (WN)" w:hAnsi="CG Times (WN)" w:cs="CG Times (WN)" w:hint="eastAsia"/>
                      <w:b/>
                      <w:i/>
                      <w:iCs/>
                    </w:rPr>
                    <w:t>K</w:t>
                  </w:r>
                  <w:r>
                    <w:rPr>
                      <w:rFonts w:ascii="CG Times (WN)" w:hAnsi="CG Times (WN)" w:cs="CG Times (WN)" w:hint="eastAsia"/>
                      <w:b/>
                      <w:i/>
                      <w:iCs/>
                      <w:vertAlign w:val="subscript"/>
                    </w:rPr>
                    <w:t>0</w:t>
                  </w:r>
                </w:p>
              </w:tc>
              <w:tc>
                <w:tcPr>
                  <w:tcW w:w="1690" w:type="dxa"/>
                </w:tcPr>
                <w:p w:rsidR="001C4721" w:rsidRDefault="00DF40D5">
                  <w:pPr>
                    <w:pStyle w:val="BodyText"/>
                    <w:rPr>
                      <w:rFonts w:ascii="CG Times (WN)" w:hAnsi="CG Times (WN)" w:cs="CG Times (WN)"/>
                      <w:b/>
                      <w:color w:val="FF0000"/>
                      <w:u w:val="single"/>
                    </w:rPr>
                  </w:pPr>
                  <w:r>
                    <w:rPr>
                      <w:rFonts w:ascii="CG Times (WN)" w:eastAsia="宋体" w:hAnsi="CG Times (WN)" w:cs="CG Times (WN)" w:hint="eastAsia"/>
                      <w:b/>
                      <w:i/>
                      <w:iCs/>
                      <w:color w:val="FF0000"/>
                      <w:u w:val="single"/>
                      <w:lang w:val="en-US" w:eastAsia="zh-CN"/>
                    </w:rPr>
                    <w:t>RA pattern</w:t>
                  </w:r>
                </w:p>
              </w:tc>
            </w:tr>
            <w:tr w:rsidR="001C4721">
              <w:trPr>
                <w:jc w:val="center"/>
              </w:trPr>
              <w:tc>
                <w:tcPr>
                  <w:tcW w:w="677" w:type="dxa"/>
                  <w:vMerge w:val="restart"/>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102" w:type="dxa"/>
                  <w:vAlign w:val="center"/>
                </w:tcPr>
                <w:p w:rsidR="001C4721" w:rsidRDefault="00DF40D5">
                  <w:pPr>
                    <w:pStyle w:val="BodyText"/>
                    <w:jc w:val="center"/>
                    <w:rPr>
                      <w:rFonts w:ascii="CG Times (WN)" w:hAnsi="CG Times (WN)" w:cs="CG Times (WN)"/>
                    </w:rPr>
                  </w:pPr>
                  <w:r>
                    <w:rPr>
                      <w:rFonts w:ascii="CG Times (WN)" w:hAnsi="CG Times (WN)" w:cs="CG Times (WN)" w:hint="eastAsia"/>
                    </w:rPr>
                    <w:t>2</w:t>
                  </w:r>
                </w:p>
              </w:tc>
              <w:tc>
                <w:tcPr>
                  <w:tcW w:w="1438"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2</w:t>
                  </w:r>
                  <w:r>
                    <w:rPr>
                      <w:rFonts w:ascii="CG Times (WN)" w:eastAsia="宋体" w:hAnsi="CG Times (WN)" w:cs="CG Times (WN)" w:hint="eastAsia"/>
                      <w:color w:val="FF0000"/>
                      <w:u w:val="single"/>
                      <w:lang w:val="en-US" w:eastAsia="zh-CN"/>
                    </w:rPr>
                    <w:t>, 3, 4, ..., 13</w:t>
                  </w:r>
                </w:p>
              </w:tc>
            </w:tr>
            <w:tr w:rsidR="001C4721">
              <w:trPr>
                <w:trHeight w:val="266"/>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Align w:val="center"/>
                </w:tcPr>
                <w:p w:rsidR="001C4721" w:rsidRDefault="00DF40D5">
                  <w:pPr>
                    <w:pStyle w:val="BodyText"/>
                    <w:jc w:val="center"/>
                    <w:rPr>
                      <w:rFonts w:ascii="CG Times (WN)" w:hAnsi="CG Times (WN)" w:cs="CG Times (WN)"/>
                    </w:rPr>
                  </w:pPr>
                  <w:r>
                    <w:rPr>
                      <w:rFonts w:ascii="CG Times (WN)" w:hAnsi="CG Times (WN)" w:cs="CG Times (WN)" w:hint="eastAsia"/>
                    </w:rPr>
                    <w:t>3</w:t>
                  </w:r>
                </w:p>
              </w:tc>
              <w:tc>
                <w:tcPr>
                  <w:tcW w:w="1438"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3</w:t>
                  </w:r>
                  <w:r>
                    <w:rPr>
                      <w:rFonts w:ascii="CG Times (WN)" w:eastAsia="宋体" w:hAnsi="CG Times (WN)" w:cs="CG Times (WN)" w:hint="eastAsia"/>
                      <w:color w:val="FF0000"/>
                      <w:u w:val="single"/>
                      <w:lang w:val="en-US" w:eastAsia="zh-CN"/>
                    </w:rPr>
                    <w:t>, 4, 5, ..., 13</w:t>
                  </w:r>
                </w:p>
              </w:tc>
            </w:tr>
            <w:tr w:rsidR="001C4721">
              <w:trPr>
                <w:trHeight w:val="545"/>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restart"/>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x</w:t>
                  </w:r>
                </w:p>
              </w:tc>
              <w:tc>
                <w:tcPr>
                  <w:tcW w:w="1438" w:type="dxa"/>
                  <w:vMerge w:val="restart"/>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2</w:t>
                  </w: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(15kHz,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15kHz)</w:t>
                  </w:r>
                  <w:r>
                    <w:rPr>
                      <w:rFonts w:ascii="CG Times (WN)" w:hAnsi="CG Times (WN)" w:cs="CG Times (WN)" w:hint="eastAsia"/>
                      <w:color w:val="FF0000"/>
                      <w:sz w:val="21"/>
                      <w:szCs w:val="22"/>
                      <w:u w:val="single"/>
                      <w:lang w:val="en-US" w:eastAsia="zh-CN"/>
                    </w:rPr>
                    <w:t>, for the first search space</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Type A</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 xml:space="preserve">2, </w:t>
                  </w:r>
                  <w:r>
                    <w:rPr>
                      <w:rFonts w:ascii="CG Times (WN)" w:hAnsi="CG Times (WN)" w:cs="CG Times (WN)" w:hint="eastAsia"/>
                      <w:color w:val="FF0000"/>
                      <w:u w:val="single"/>
                    </w:rPr>
                    <w:t>3</w:t>
                  </w:r>
                  <w:r>
                    <w:rPr>
                      <w:rFonts w:ascii="CG Times (WN)" w:eastAsia="宋体" w:hAnsi="CG Times (WN)" w:cs="CG Times (WN)" w:hint="eastAsia"/>
                      <w:color w:val="FF0000"/>
                      <w:u w:val="single"/>
                      <w:lang w:val="en-US" w:eastAsia="zh-CN"/>
                    </w:rPr>
                    <w:t>, 4, 5</w:t>
                  </w:r>
                </w:p>
              </w:tc>
            </w:tr>
            <w:tr w:rsidR="001C4721">
              <w:trPr>
                <w:trHeight w:val="766"/>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(15kHz,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15kHz)</w:t>
                  </w:r>
                  <w:r>
                    <w:rPr>
                      <w:rFonts w:ascii="CG Times (WN)" w:hAnsi="CG Times (WN)" w:cs="CG Times (WN)" w:hint="eastAsia"/>
                      <w:color w:val="FF0000"/>
                      <w:sz w:val="21"/>
                      <w:szCs w:val="22"/>
                      <w:u w:val="single"/>
                      <w:lang w:val="en-US" w:eastAsia="zh-CN"/>
                    </w:rPr>
                    <w:t>, for the second search space</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6, 7, 12, 13</w:t>
                  </w:r>
                </w:p>
              </w:tc>
            </w:tr>
            <w:tr w:rsidR="001C4721">
              <w:trPr>
                <w:trHeight w:val="545"/>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CG Times (WN)" w:hAnsi="CG Times (WN)" w:cs="CG Times (WN)"/>
                      <w:color w:val="FF0000"/>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rPr>
                    <w:t>(30kHz,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rPr>
                    <w:t>15kHz)</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8, 9, 12, 13</w:t>
                  </w:r>
                </w:p>
              </w:tc>
            </w:tr>
            <w:tr w:rsidR="001C4721">
              <w:trPr>
                <w:trHeight w:val="218"/>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CG Times (WN)" w:hAnsi="CG Times (WN)" w:cs="CG Times (WN)"/>
                      <w:color w:val="FF0000"/>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rPr>
                  </w:pPr>
                  <w:r>
                    <w:rPr>
                      <w:rFonts w:ascii="CG Times (WN)" w:hAnsi="CG Times (WN)" w:cs="CG Times (WN)"/>
                      <w:color w:val="FF0000"/>
                      <w:sz w:val="21"/>
                      <w:szCs w:val="22"/>
                      <w:u w:val="single"/>
                    </w:rPr>
                    <w:t>(30kHz,</w:t>
                  </w:r>
                  <w:r>
                    <w:rPr>
                      <w:rFonts w:ascii="CG Times (WN)" w:hAnsi="CG Times (WN)" w:cs="CG Times (WN)" w:hint="eastAsia"/>
                      <w:color w:val="FF0000"/>
                      <w:sz w:val="21"/>
                      <w:szCs w:val="22"/>
                      <w:u w:val="single"/>
                      <w:lang w:val="en-US" w:eastAsia="zh-CN"/>
                    </w:rPr>
                    <w:t xml:space="preserve"> 30</w:t>
                  </w:r>
                  <w:r>
                    <w:rPr>
                      <w:rFonts w:ascii="CG Times (WN)" w:hAnsi="CG Times (WN)" w:cs="CG Times (WN)"/>
                      <w:color w:val="FF0000"/>
                      <w:sz w:val="21"/>
                      <w:szCs w:val="22"/>
                      <w:u w:val="single"/>
                    </w:rPr>
                    <w:t>kHz)</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2, 3, 8, 9</w:t>
                  </w:r>
                </w:p>
              </w:tc>
            </w:tr>
            <w:tr w:rsidR="001C4721">
              <w:trPr>
                <w:trHeight w:val="512"/>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CG Times (WN)" w:hAnsi="CG Times (WN)" w:cs="CG Times (WN)"/>
                      <w:color w:val="FF0000"/>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rPr>
                  </w:pPr>
                  <w:r>
                    <w:rPr>
                      <w:rFonts w:ascii="CG Times (WN)" w:hAnsi="CG Times (WN)" w:cs="CG Times (WN)"/>
                      <w:color w:val="FF0000"/>
                      <w:sz w:val="21"/>
                      <w:szCs w:val="22"/>
                      <w:u w:val="single"/>
                      <w:lang w:val="en-US" w:eastAsia="zh-CN"/>
                    </w:rPr>
                    <w:t>(120kHz, 60kHz)</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1, 4, 5, 6</w:t>
                  </w:r>
                </w:p>
              </w:tc>
            </w:tr>
            <w:tr w:rsidR="001C4721">
              <w:trPr>
                <w:trHeight w:val="172"/>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CG Times (WN)" w:hAnsi="CG Times (WN)" w:cs="CG Times (WN)"/>
                      <w:color w:val="FF0000"/>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(120kHz,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120kHz)</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1, 6, 8, 9</w:t>
                  </w:r>
                </w:p>
              </w:tc>
            </w:tr>
            <w:tr w:rsidR="001C4721">
              <w:trPr>
                <w:trHeight w:val="669"/>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CG Times (WN)" w:hAnsi="CG Times (WN)" w:cs="CG Times (WN)"/>
                      <w:color w:val="FF0000"/>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Arial" w:eastAsia="宋体" w:hAnsi="Arial" w:cs="Arial"/>
                      <w:b/>
                      <w:bCs/>
                      <w:color w:val="FF0000"/>
                      <w:sz w:val="21"/>
                      <w:szCs w:val="21"/>
                      <w:u w:val="single"/>
                      <w:lang w:val="en-US" w:eastAsia="zh-CN" w:bidi="he-IL"/>
                    </w:rPr>
                  </w:pPr>
                  <w:r>
                    <w:rPr>
                      <w:rFonts w:ascii="CG Times (WN)" w:hAnsi="CG Times (WN)" w:cs="CG Times (WN)"/>
                      <w:color w:val="FF0000"/>
                      <w:sz w:val="21"/>
                      <w:szCs w:val="22"/>
                      <w:u w:val="single"/>
                      <w:lang w:val="en-US" w:eastAsia="zh-CN"/>
                    </w:rPr>
                    <w:t>(</w:t>
                  </w:r>
                  <w:r>
                    <w:rPr>
                      <w:rFonts w:ascii="CG Times (WN)" w:hAnsi="CG Times (WN)" w:cs="CG Times (WN)" w:hint="eastAsia"/>
                      <w:color w:val="FF0000"/>
                      <w:sz w:val="21"/>
                      <w:szCs w:val="22"/>
                      <w:u w:val="single"/>
                      <w:lang w:val="en-US" w:eastAsia="zh-CN"/>
                    </w:rPr>
                    <w:t>24</w:t>
                  </w:r>
                  <w:r>
                    <w:rPr>
                      <w:rFonts w:ascii="CG Times (WN)" w:hAnsi="CG Times (WN)" w:cs="CG Times (WN)"/>
                      <w:color w:val="FF0000"/>
                      <w:sz w:val="21"/>
                      <w:szCs w:val="22"/>
                      <w:u w:val="single"/>
                      <w:lang w:val="en-US" w:eastAsia="zh-CN"/>
                    </w:rPr>
                    <w:t>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120kHz)</w:t>
                  </w:r>
                  <w:r>
                    <w:rPr>
                      <w:rFonts w:ascii="CG Times (WN)" w:hAnsi="CG Times (WN)" w:cs="CG Times (WN)" w:hint="eastAsia"/>
                      <w:color w:val="FF0000"/>
                      <w:sz w:val="21"/>
                      <w:szCs w:val="22"/>
                      <w:u w:val="single"/>
                      <w:lang w:val="en-US" w:eastAsia="zh-CN"/>
                    </w:rPr>
                    <w:t xml:space="preserve">, </w:t>
                  </w:r>
                  <w:r w:rsidR="001C4721" w:rsidRPr="001C4721">
                    <w:rPr>
                      <w:rFonts w:ascii="CG Times (WN)" w:hAnsi="CG Times (WN)" w:cs="CG Times (WN)" w:hint="eastAsia"/>
                      <w:color w:val="FF0000"/>
                      <w:position w:val="-12"/>
                      <w:u w:val="single"/>
                    </w:rPr>
                    <w:object w:dxaOrig="780" w:dyaOrig="360">
                      <v:shape id="_x0000_i1034" type="#_x0000_t75" style="width:38.8pt;height:18.15pt" o:ole="">
                        <v:imagedata r:id="rId25" o:title=""/>
                      </v:shape>
                      <o:OLEObject Type="Embed" ProgID="Equation.3" ShapeID="_x0000_i1034" DrawAspect="Content" ObjectID="_1587635319" r:id="rId27"/>
                    </w:object>
                  </w:r>
                  <w:r>
                    <w:rPr>
                      <w:rFonts w:ascii="CG Times (WN)" w:eastAsia="宋体" w:hAnsi="CG Times (WN)" w:cs="CG Times (WN)" w:hint="eastAsia"/>
                      <w:color w:val="FF0000"/>
                      <w:position w:val="-12"/>
                      <w:u w:val="single"/>
                      <w:lang w:val="en-US" w:eastAsia="zh-CN"/>
                    </w:rPr>
                    <w:t>=1</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1, 4, 5, 6</w:t>
                  </w:r>
                </w:p>
              </w:tc>
            </w:tr>
            <w:tr w:rsidR="001C4721">
              <w:trPr>
                <w:trHeight w:val="105"/>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CG Times (WN)" w:hAnsi="CG Times (WN)" w:cs="CG Times (WN)"/>
                      <w:color w:val="FF0000"/>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w:t>
                  </w:r>
                  <w:r>
                    <w:rPr>
                      <w:rFonts w:ascii="CG Times (WN)" w:hAnsi="CG Times (WN)" w:cs="CG Times (WN)" w:hint="eastAsia"/>
                      <w:color w:val="FF0000"/>
                      <w:sz w:val="21"/>
                      <w:szCs w:val="22"/>
                      <w:u w:val="single"/>
                      <w:lang w:val="en-US" w:eastAsia="zh-CN"/>
                    </w:rPr>
                    <w:t>24</w:t>
                  </w:r>
                  <w:r>
                    <w:rPr>
                      <w:rFonts w:ascii="CG Times (WN)" w:hAnsi="CG Times (WN)" w:cs="CG Times (WN)"/>
                      <w:color w:val="FF0000"/>
                      <w:sz w:val="21"/>
                      <w:szCs w:val="22"/>
                      <w:u w:val="single"/>
                      <w:lang w:val="en-US" w:eastAsia="zh-CN"/>
                    </w:rPr>
                    <w:t>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120kHz)</w:t>
                  </w:r>
                  <w:r>
                    <w:rPr>
                      <w:rFonts w:ascii="CG Times (WN)" w:hAnsi="CG Times (WN)" w:cs="CG Times (WN)" w:hint="eastAsia"/>
                      <w:color w:val="FF0000"/>
                      <w:sz w:val="21"/>
                      <w:szCs w:val="22"/>
                      <w:u w:val="single"/>
                      <w:lang w:val="en-US" w:eastAsia="zh-CN"/>
                    </w:rPr>
                    <w:t xml:space="preserve">, </w:t>
                  </w:r>
                  <w:r w:rsidR="001C4721" w:rsidRPr="001C4721">
                    <w:rPr>
                      <w:rFonts w:ascii="CG Times (WN)" w:hAnsi="CG Times (WN)" w:cs="CG Times (WN)" w:hint="eastAsia"/>
                      <w:color w:val="FF0000"/>
                      <w:position w:val="-12"/>
                      <w:u w:val="single"/>
                    </w:rPr>
                    <w:object w:dxaOrig="780" w:dyaOrig="360">
                      <v:shape id="_x0000_i1035" type="#_x0000_t75" style="width:38.8pt;height:18.15pt" o:ole="">
                        <v:imagedata r:id="rId25" o:title=""/>
                      </v:shape>
                      <o:OLEObject Type="Embed" ProgID="Equation.3" ShapeID="_x0000_i1035" DrawAspect="Content" ObjectID="_1587635320" r:id="rId28"/>
                    </w:object>
                  </w:r>
                  <w:r>
                    <w:rPr>
                      <w:rFonts w:ascii="CG Times (WN)" w:eastAsia="宋体" w:hAnsi="CG Times (WN)" w:cs="CG Times (WN)" w:hint="eastAsia"/>
                      <w:color w:val="FF0000"/>
                      <w:position w:val="-12"/>
                      <w:u w:val="single"/>
                      <w:lang w:val="en-US" w:eastAsia="zh-CN"/>
                    </w:rPr>
                    <w:t>=2</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4, 5, 6, 9</w:t>
                  </w:r>
                </w:p>
              </w:tc>
            </w:tr>
            <w:tr w:rsidR="001C4721">
              <w:trPr>
                <w:jc w:val="center"/>
              </w:trPr>
              <w:tc>
                <w:tcPr>
                  <w:tcW w:w="677" w:type="dxa"/>
                  <w:vMerge w:val="restart"/>
                  <w:vAlign w:val="center"/>
                </w:tcPr>
                <w:p w:rsidR="001C4721" w:rsidRDefault="00DF40D5">
                  <w:pPr>
                    <w:pStyle w:val="BodyText"/>
                    <w:jc w:val="center"/>
                    <w:rPr>
                      <w:rFonts w:ascii="CG Times (WN)" w:hAnsi="CG Times (WN)" w:cs="CG Times (WN)"/>
                    </w:rPr>
                  </w:pPr>
                  <w:r>
                    <w:rPr>
                      <w:rFonts w:ascii="CG Times (WN)" w:hAnsi="CG Times (WN)" w:cs="CG Times (WN)" w:hint="eastAsia"/>
                    </w:rPr>
                    <w:t>1</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2</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2</w:t>
                  </w:r>
                  <w:r>
                    <w:rPr>
                      <w:rFonts w:ascii="CG Times (WN)" w:eastAsia="宋体" w:hAnsi="CG Times (WN)" w:cs="CG Times (WN)" w:hint="eastAsia"/>
                      <w:color w:val="FF0000"/>
                      <w:u w:val="single"/>
                      <w:lang w:val="en-US" w:eastAsia="zh-CN"/>
                    </w:rPr>
                    <w:t>, 3, 4, ..., 11</w:t>
                  </w:r>
                </w:p>
              </w:tc>
            </w:tr>
            <w:tr w:rsidR="001C4721">
              <w:trPr>
                <w:trHeight w:val="414"/>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Align w:val="center"/>
                </w:tcPr>
                <w:p w:rsidR="001C4721" w:rsidRDefault="00DF40D5">
                  <w:pPr>
                    <w:pStyle w:val="BodyText"/>
                    <w:jc w:val="center"/>
                    <w:rPr>
                      <w:rFonts w:ascii="Arial" w:hAnsi="Arial" w:cs="Arial"/>
                      <w:sz w:val="18"/>
                      <w:szCs w:val="18"/>
                    </w:rPr>
                  </w:pPr>
                  <w:r>
                    <w:rPr>
                      <w:rFonts w:ascii="Arial" w:hAnsi="Arial" w:cs="Arial" w:hint="eastAsia"/>
                      <w:sz w:val="18"/>
                      <w:szCs w:val="18"/>
                    </w:rPr>
                    <w:t>3</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3</w:t>
                  </w:r>
                  <w:r>
                    <w:rPr>
                      <w:rFonts w:ascii="CG Times (WN)" w:eastAsia="宋体" w:hAnsi="CG Times (WN)" w:cs="CG Times (WN)" w:hint="eastAsia"/>
                      <w:color w:val="FF0000"/>
                      <w:u w:val="single"/>
                      <w:lang w:val="en-US" w:eastAsia="zh-CN"/>
                    </w:rPr>
                    <w:t>, 4, 5, ..., 11</w:t>
                  </w:r>
                </w:p>
              </w:tc>
            </w:tr>
            <w:tr w:rsidR="001C4721">
              <w:trPr>
                <w:trHeight w:val="246"/>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restart"/>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x</w:t>
                  </w:r>
                </w:p>
              </w:tc>
              <w:tc>
                <w:tcPr>
                  <w:tcW w:w="1438" w:type="dxa"/>
                  <w:vMerge w:val="restart"/>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2</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hAnsi="CG Times (WN)" w:cs="CG Times (WN)"/>
                      <w:color w:val="FF0000"/>
                      <w:sz w:val="21"/>
                      <w:szCs w:val="22"/>
                      <w:u w:val="single"/>
                    </w:rPr>
                    <w:t>(30kHz,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rPr>
                    <w:t>15kHz)</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8, 9, 10, 13</w:t>
                  </w:r>
                </w:p>
              </w:tc>
            </w:tr>
            <w:tr w:rsidR="001C4721">
              <w:trPr>
                <w:trHeight w:val="303"/>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hAnsi="Arial" w:cs="Arial"/>
                      <w:color w:val="FF0000"/>
                      <w:sz w:val="18"/>
                      <w:szCs w:val="18"/>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hAnsi="CG Times (WN)" w:cs="CG Times (WN)"/>
                      <w:color w:val="FF0000"/>
                      <w:sz w:val="21"/>
                      <w:szCs w:val="22"/>
                      <w:u w:val="single"/>
                    </w:rPr>
                    <w:t>(30kHz,</w:t>
                  </w:r>
                  <w:r>
                    <w:rPr>
                      <w:rFonts w:ascii="CG Times (WN)" w:hAnsi="CG Times (WN)" w:cs="CG Times (WN)" w:hint="eastAsia"/>
                      <w:color w:val="FF0000"/>
                      <w:sz w:val="21"/>
                      <w:szCs w:val="22"/>
                      <w:u w:val="single"/>
                      <w:lang w:val="en-US" w:eastAsia="zh-CN"/>
                    </w:rPr>
                    <w:t xml:space="preserve"> 30</w:t>
                  </w:r>
                  <w:r>
                    <w:rPr>
                      <w:rFonts w:ascii="CG Times (WN)" w:hAnsi="CG Times (WN)" w:cs="CG Times (WN)"/>
                      <w:color w:val="FF0000"/>
                      <w:sz w:val="21"/>
                      <w:szCs w:val="22"/>
                      <w:u w:val="single"/>
                    </w:rPr>
                    <w:t>kHz)</w:t>
                  </w:r>
                  <w:r>
                    <w:rPr>
                      <w:rFonts w:ascii="CG Times (WN)" w:hAnsi="CG Times (WN)" w:cs="CG Times (WN)" w:hint="eastAsia"/>
                      <w:color w:val="FF0000"/>
                      <w:sz w:val="21"/>
                      <w:szCs w:val="22"/>
                      <w:u w:val="single"/>
                      <w:lang w:val="en-US" w:eastAsia="zh-CN"/>
                    </w:rPr>
                    <w:t>, for the first search space</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A</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2, 3, 4, 5</w:t>
                  </w:r>
                </w:p>
              </w:tc>
            </w:tr>
            <w:tr w:rsidR="001C4721">
              <w:trPr>
                <w:trHeight w:val="537"/>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hAnsi="Arial" w:cs="Arial"/>
                      <w:color w:val="FF0000"/>
                      <w:sz w:val="18"/>
                      <w:szCs w:val="18"/>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rPr>
                  </w:pPr>
                  <w:r>
                    <w:rPr>
                      <w:rFonts w:ascii="CG Times (WN)" w:hAnsi="CG Times (WN)" w:cs="CG Times (WN)"/>
                      <w:color w:val="FF0000"/>
                      <w:sz w:val="21"/>
                      <w:szCs w:val="22"/>
                      <w:u w:val="single"/>
                    </w:rPr>
                    <w:t>(30kHz,</w:t>
                  </w:r>
                  <w:r>
                    <w:rPr>
                      <w:rFonts w:ascii="CG Times (WN)" w:hAnsi="CG Times (WN)" w:cs="CG Times (WN)" w:hint="eastAsia"/>
                      <w:color w:val="FF0000"/>
                      <w:sz w:val="21"/>
                      <w:szCs w:val="22"/>
                      <w:u w:val="single"/>
                      <w:lang w:val="en-US" w:eastAsia="zh-CN"/>
                    </w:rPr>
                    <w:t xml:space="preserve"> 30</w:t>
                  </w:r>
                  <w:r>
                    <w:rPr>
                      <w:rFonts w:ascii="CG Times (WN)" w:hAnsi="CG Times (WN)" w:cs="CG Times (WN)"/>
                      <w:color w:val="FF0000"/>
                      <w:sz w:val="21"/>
                      <w:szCs w:val="22"/>
                      <w:u w:val="single"/>
                    </w:rPr>
                    <w:t>kHz)</w:t>
                  </w:r>
                  <w:r>
                    <w:rPr>
                      <w:rFonts w:ascii="CG Times (WN)" w:hAnsi="CG Times (WN)" w:cs="CG Times (WN)" w:hint="eastAsia"/>
                      <w:color w:val="FF0000"/>
                      <w:sz w:val="21"/>
                      <w:szCs w:val="22"/>
                      <w:u w:val="single"/>
                      <w:lang w:val="en-US" w:eastAsia="zh-CN"/>
                    </w:rPr>
                    <w:t>, for the second search space</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6, 7, 12, 13</w:t>
                  </w:r>
                </w:p>
              </w:tc>
            </w:tr>
            <w:tr w:rsidR="001C4721">
              <w:trPr>
                <w:trHeight w:val="247"/>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hAnsi="Arial" w:cs="Arial"/>
                      <w:color w:val="FF0000"/>
                      <w:sz w:val="18"/>
                      <w:szCs w:val="18"/>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rPr>
                  </w:pPr>
                  <w:r>
                    <w:rPr>
                      <w:rFonts w:ascii="CG Times (WN)" w:hAnsi="CG Times (WN)" w:cs="CG Times (WN)"/>
                      <w:color w:val="FF0000"/>
                      <w:sz w:val="21"/>
                      <w:szCs w:val="22"/>
                      <w:u w:val="single"/>
                      <w:lang w:val="en-US" w:eastAsia="zh-CN"/>
                    </w:rPr>
                    <w:t>(120kHz, 60kHz)</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1, 2, 3, 6</w:t>
                  </w:r>
                </w:p>
              </w:tc>
            </w:tr>
            <w:tr w:rsidR="001C4721">
              <w:trPr>
                <w:trHeight w:val="203"/>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hAnsi="Arial" w:cs="Arial"/>
                      <w:color w:val="FF0000"/>
                      <w:sz w:val="18"/>
                      <w:szCs w:val="18"/>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w:t>
                  </w:r>
                  <w:r>
                    <w:rPr>
                      <w:rFonts w:ascii="CG Times (WN)" w:hAnsi="CG Times (WN)" w:cs="CG Times (WN)" w:hint="eastAsia"/>
                      <w:color w:val="FF0000"/>
                      <w:sz w:val="21"/>
                      <w:szCs w:val="22"/>
                      <w:u w:val="single"/>
                      <w:lang w:val="en-US" w:eastAsia="zh-CN"/>
                    </w:rPr>
                    <w:t>24</w:t>
                  </w:r>
                  <w:r>
                    <w:rPr>
                      <w:rFonts w:ascii="CG Times (WN)" w:hAnsi="CG Times (WN)" w:cs="CG Times (WN)"/>
                      <w:color w:val="FF0000"/>
                      <w:sz w:val="21"/>
                      <w:szCs w:val="22"/>
                      <w:u w:val="single"/>
                      <w:lang w:val="en-US" w:eastAsia="zh-CN"/>
                    </w:rPr>
                    <w:t>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120kHz)</w:t>
                  </w:r>
                  <w:r>
                    <w:rPr>
                      <w:rFonts w:ascii="CG Times (WN)" w:hAnsi="CG Times (WN)" w:cs="CG Times (WN)" w:hint="eastAsia"/>
                      <w:color w:val="FF0000"/>
                      <w:sz w:val="21"/>
                      <w:szCs w:val="22"/>
                      <w:u w:val="single"/>
                      <w:lang w:val="en-US" w:eastAsia="zh-CN"/>
                    </w:rPr>
                    <w:t xml:space="preserve">, </w:t>
                  </w:r>
                  <w:r w:rsidR="001C4721" w:rsidRPr="001C4721">
                    <w:rPr>
                      <w:rFonts w:ascii="CG Times (WN)" w:hAnsi="CG Times (WN)" w:cs="CG Times (WN)" w:hint="eastAsia"/>
                      <w:color w:val="FF0000"/>
                      <w:position w:val="-12"/>
                      <w:u w:val="single"/>
                    </w:rPr>
                    <w:object w:dxaOrig="780" w:dyaOrig="360">
                      <v:shape id="_x0000_i1036" type="#_x0000_t75" style="width:38.8pt;height:18.15pt" o:ole="">
                        <v:imagedata r:id="rId25" o:title=""/>
                      </v:shape>
                      <o:OLEObject Type="Embed" ProgID="Equation.3" ShapeID="_x0000_i1036" DrawAspect="Content" ObjectID="_1587635321" r:id="rId29"/>
                    </w:object>
                  </w:r>
                  <w:r>
                    <w:rPr>
                      <w:rFonts w:ascii="CG Times (WN)" w:eastAsia="宋体" w:hAnsi="CG Times (WN)" w:cs="CG Times (WN)" w:hint="eastAsia"/>
                      <w:color w:val="FF0000"/>
                      <w:position w:val="-12"/>
                      <w:u w:val="single"/>
                      <w:lang w:val="en-US" w:eastAsia="zh-CN"/>
                    </w:rPr>
                    <w:t>=1</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1, 2, 3, 6</w:t>
                  </w:r>
                </w:p>
              </w:tc>
            </w:tr>
            <w:tr w:rsidR="001C4721">
              <w:trPr>
                <w:trHeight w:val="168"/>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hAnsi="Arial" w:cs="Arial"/>
                      <w:color w:val="FF0000"/>
                      <w:sz w:val="18"/>
                      <w:szCs w:val="18"/>
                      <w:u w:val="single"/>
                    </w:rPr>
                  </w:pPr>
                </w:p>
              </w:tc>
              <w:tc>
                <w:tcPr>
                  <w:tcW w:w="1438" w:type="dxa"/>
                  <w:vMerge/>
                  <w:vAlign w:val="center"/>
                </w:tcPr>
                <w:p w:rsidR="001C4721" w:rsidRDefault="001C4721">
                  <w:pPr>
                    <w:pStyle w:val="BodyText"/>
                    <w:jc w:val="center"/>
                    <w:rPr>
                      <w:rFonts w:ascii="CG Times (WN)" w:eastAsia="宋体" w:hAnsi="CG Times (WN)" w:cs="CG Times (WN)"/>
                      <w:color w:val="FF0000"/>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w:t>
                  </w:r>
                  <w:r>
                    <w:rPr>
                      <w:rFonts w:ascii="CG Times (WN)" w:hAnsi="CG Times (WN)" w:cs="CG Times (WN)" w:hint="eastAsia"/>
                      <w:color w:val="FF0000"/>
                      <w:sz w:val="21"/>
                      <w:szCs w:val="22"/>
                      <w:u w:val="single"/>
                      <w:lang w:val="en-US" w:eastAsia="zh-CN"/>
                    </w:rPr>
                    <w:t>24</w:t>
                  </w:r>
                  <w:r>
                    <w:rPr>
                      <w:rFonts w:ascii="CG Times (WN)" w:hAnsi="CG Times (WN)" w:cs="CG Times (WN)"/>
                      <w:color w:val="FF0000"/>
                      <w:sz w:val="21"/>
                      <w:szCs w:val="22"/>
                      <w:u w:val="single"/>
                      <w:lang w:val="en-US" w:eastAsia="zh-CN"/>
                    </w:rPr>
                    <w:t>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120kHz)</w:t>
                  </w:r>
                  <w:r>
                    <w:rPr>
                      <w:rFonts w:ascii="CG Times (WN)" w:hAnsi="CG Times (WN)" w:cs="CG Times (WN)" w:hint="eastAsia"/>
                      <w:color w:val="FF0000"/>
                      <w:sz w:val="21"/>
                      <w:szCs w:val="22"/>
                      <w:u w:val="single"/>
                      <w:lang w:val="en-US" w:eastAsia="zh-CN"/>
                    </w:rPr>
                    <w:t xml:space="preserve">, </w:t>
                  </w:r>
                  <w:r w:rsidR="001C4721" w:rsidRPr="001C4721">
                    <w:rPr>
                      <w:rFonts w:ascii="CG Times (WN)" w:hAnsi="CG Times (WN)" w:cs="CG Times (WN)" w:hint="eastAsia"/>
                      <w:color w:val="FF0000"/>
                      <w:position w:val="-12"/>
                      <w:u w:val="single"/>
                    </w:rPr>
                    <w:object w:dxaOrig="780" w:dyaOrig="360">
                      <v:shape id="_x0000_i1037" type="#_x0000_t75" style="width:38.8pt;height:18.15pt" o:ole="">
                        <v:imagedata r:id="rId25" o:title=""/>
                      </v:shape>
                      <o:OLEObject Type="Embed" ProgID="Equation.3" ShapeID="_x0000_i1037" DrawAspect="Content" ObjectID="_1587635322" r:id="rId30"/>
                    </w:object>
                  </w:r>
                  <w:r>
                    <w:rPr>
                      <w:rFonts w:ascii="CG Times (WN)" w:eastAsia="宋体" w:hAnsi="CG Times (WN)" w:cs="CG Times (WN)" w:hint="eastAsia"/>
                      <w:color w:val="FF0000"/>
                      <w:position w:val="-12"/>
                      <w:u w:val="single"/>
                      <w:lang w:val="en-US" w:eastAsia="zh-CN"/>
                    </w:rPr>
                    <w:t>=2</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2, 3, 6, 9</w:t>
                  </w:r>
                </w:p>
              </w:tc>
            </w:tr>
            <w:tr w:rsidR="001C4721">
              <w:trPr>
                <w:jc w:val="center"/>
              </w:trPr>
              <w:tc>
                <w:tcPr>
                  <w:tcW w:w="677" w:type="dxa"/>
                  <w:vMerge w:val="restart"/>
                  <w:vAlign w:val="center"/>
                </w:tcPr>
                <w:p w:rsidR="001C4721" w:rsidRDefault="00DF40D5">
                  <w:pPr>
                    <w:pStyle w:val="BodyText"/>
                    <w:jc w:val="center"/>
                    <w:rPr>
                      <w:rFonts w:ascii="CG Times (WN)" w:hAnsi="CG Times (WN)" w:cs="CG Times (WN)"/>
                    </w:rPr>
                  </w:pPr>
                  <w:r>
                    <w:rPr>
                      <w:rFonts w:ascii="CG Times (WN)" w:hAnsi="CG Times (WN)" w:cs="CG Times (WN)" w:hint="eastAsia"/>
                    </w:rPr>
                    <w:t>2</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2</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2</w:t>
                  </w:r>
                  <w:r>
                    <w:rPr>
                      <w:rFonts w:ascii="CG Times (WN)" w:eastAsia="宋体" w:hAnsi="CG Times (WN)" w:cs="CG Times (WN)" w:hint="eastAsia"/>
                      <w:color w:val="FF0000"/>
                      <w:u w:val="single"/>
                      <w:lang w:val="en-US" w:eastAsia="zh-CN"/>
                    </w:rPr>
                    <w:t>, 3, 4, ..., 10</w:t>
                  </w:r>
                </w:p>
              </w:tc>
            </w:tr>
            <w:tr w:rsidR="001C4721">
              <w:trPr>
                <w:trHeight w:val="453"/>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Align w:val="center"/>
                </w:tcPr>
                <w:p w:rsidR="001C4721" w:rsidRDefault="00DF40D5">
                  <w:pPr>
                    <w:pStyle w:val="BodyText"/>
                    <w:jc w:val="center"/>
                    <w:rPr>
                      <w:rFonts w:ascii="Arial" w:hAnsi="Arial" w:cs="Arial"/>
                      <w:sz w:val="18"/>
                      <w:szCs w:val="18"/>
                    </w:rPr>
                  </w:pPr>
                  <w:r>
                    <w:rPr>
                      <w:rFonts w:ascii="Arial" w:hAnsi="Arial" w:cs="Arial" w:hint="eastAsia"/>
                      <w:sz w:val="18"/>
                      <w:szCs w:val="18"/>
                    </w:rPr>
                    <w:t>3</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3</w:t>
                  </w:r>
                  <w:r>
                    <w:rPr>
                      <w:rFonts w:ascii="CG Times (WN)" w:eastAsia="宋体" w:hAnsi="CG Times (WN)" w:cs="CG Times (WN)" w:hint="eastAsia"/>
                      <w:color w:val="FF0000"/>
                      <w:u w:val="single"/>
                      <w:lang w:val="en-US" w:eastAsia="zh-CN"/>
                    </w:rPr>
                    <w:t>, 4, 5, ..., 10</w:t>
                  </w:r>
                </w:p>
              </w:tc>
            </w:tr>
            <w:tr w:rsidR="001C4721">
              <w:trPr>
                <w:trHeight w:val="248"/>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restart"/>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x</w:t>
                  </w:r>
                </w:p>
              </w:tc>
              <w:tc>
                <w:tcPr>
                  <w:tcW w:w="1438" w:type="dxa"/>
                  <w:vMerge w:val="restart"/>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2</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hAnsi="CG Times (WN)" w:cs="CG Times (WN)"/>
                      <w:color w:val="FF0000"/>
                      <w:sz w:val="21"/>
                      <w:szCs w:val="22"/>
                      <w:u w:val="single"/>
                      <w:lang w:val="en-US" w:eastAsia="zh-CN"/>
                    </w:rPr>
                    <w:t>(120kHz, 60kHz)</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2, 3, 6, 9</w:t>
                  </w:r>
                </w:p>
              </w:tc>
            </w:tr>
            <w:tr w:rsidR="001C4721">
              <w:trPr>
                <w:trHeight w:val="260"/>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eastAsia="宋体" w:hAnsi="Arial" w:cs="Arial"/>
                      <w:color w:val="FF0000"/>
                      <w:sz w:val="18"/>
                      <w:szCs w:val="18"/>
                      <w:u w:val="single"/>
                      <w:lang w:val="en-US" w:eastAsia="zh-CN"/>
                    </w:rPr>
                  </w:pPr>
                </w:p>
              </w:tc>
              <w:tc>
                <w:tcPr>
                  <w:tcW w:w="1438" w:type="dxa"/>
                  <w:vMerge/>
                  <w:vAlign w:val="center"/>
                </w:tcPr>
                <w:p w:rsidR="001C4721" w:rsidRDefault="001C4721">
                  <w:pPr>
                    <w:pStyle w:val="BodyText"/>
                    <w:jc w:val="center"/>
                    <w:rPr>
                      <w:rFonts w:ascii="Arial" w:eastAsia="宋体" w:hAnsi="Arial" w:cs="Arial"/>
                      <w:color w:val="FF0000"/>
                      <w:sz w:val="18"/>
                      <w:szCs w:val="18"/>
                      <w:u w:val="single"/>
                      <w:lang w:val="en-US" w:eastAsia="zh-CN"/>
                    </w:rPr>
                  </w:pP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hAnsi="CG Times (WN)" w:cs="CG Times (WN)"/>
                      <w:color w:val="FF0000"/>
                      <w:sz w:val="21"/>
                      <w:szCs w:val="22"/>
                      <w:u w:val="single"/>
                      <w:lang w:val="en-US" w:eastAsia="zh-CN"/>
                    </w:rPr>
                    <w:t>(</w:t>
                  </w:r>
                  <w:r>
                    <w:rPr>
                      <w:rFonts w:ascii="CG Times (WN)" w:hAnsi="CG Times (WN)" w:cs="CG Times (WN)" w:hint="eastAsia"/>
                      <w:color w:val="FF0000"/>
                      <w:sz w:val="21"/>
                      <w:szCs w:val="22"/>
                      <w:u w:val="single"/>
                      <w:lang w:val="en-US" w:eastAsia="zh-CN"/>
                    </w:rPr>
                    <w:t>24</w:t>
                  </w:r>
                  <w:r>
                    <w:rPr>
                      <w:rFonts w:ascii="CG Times (WN)" w:hAnsi="CG Times (WN)" w:cs="CG Times (WN)"/>
                      <w:color w:val="FF0000"/>
                      <w:sz w:val="21"/>
                      <w:szCs w:val="22"/>
                      <w:u w:val="single"/>
                      <w:lang w:val="en-US" w:eastAsia="zh-CN"/>
                    </w:rPr>
                    <w:t>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120kHz)</w:t>
                  </w:r>
                  <w:r>
                    <w:rPr>
                      <w:rFonts w:ascii="CG Times (WN)" w:hAnsi="CG Times (WN)" w:cs="CG Times (WN)" w:hint="eastAsia"/>
                      <w:color w:val="FF0000"/>
                      <w:sz w:val="21"/>
                      <w:szCs w:val="22"/>
                      <w:u w:val="single"/>
                      <w:lang w:val="en-US" w:eastAsia="zh-CN"/>
                    </w:rPr>
                    <w:t>, for the first search space</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4, 5, 8, 9</w:t>
                  </w:r>
                </w:p>
              </w:tc>
            </w:tr>
            <w:tr w:rsidR="001C4721">
              <w:trPr>
                <w:trHeight w:val="111"/>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eastAsia="宋体" w:hAnsi="Arial" w:cs="Arial"/>
                      <w:color w:val="FF0000"/>
                      <w:sz w:val="18"/>
                      <w:szCs w:val="18"/>
                      <w:u w:val="single"/>
                      <w:lang w:val="en-US" w:eastAsia="zh-CN"/>
                    </w:rPr>
                  </w:pPr>
                </w:p>
              </w:tc>
              <w:tc>
                <w:tcPr>
                  <w:tcW w:w="1438" w:type="dxa"/>
                  <w:vMerge/>
                  <w:vAlign w:val="center"/>
                </w:tcPr>
                <w:p w:rsidR="001C4721" w:rsidRDefault="001C4721">
                  <w:pPr>
                    <w:pStyle w:val="BodyText"/>
                    <w:jc w:val="center"/>
                    <w:rPr>
                      <w:rFonts w:ascii="Arial" w:eastAsia="宋体" w:hAnsi="Arial" w:cs="Arial"/>
                      <w:color w:val="FF0000"/>
                      <w:sz w:val="18"/>
                      <w:szCs w:val="18"/>
                      <w:u w:val="single"/>
                      <w:lang w:val="en-US" w:eastAsia="zh-CN"/>
                    </w:rPr>
                  </w:pP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w:t>
                  </w:r>
                  <w:r>
                    <w:rPr>
                      <w:rFonts w:ascii="CG Times (WN)" w:hAnsi="CG Times (WN)" w:cs="CG Times (WN)" w:hint="eastAsia"/>
                      <w:color w:val="FF0000"/>
                      <w:sz w:val="21"/>
                      <w:szCs w:val="22"/>
                      <w:u w:val="single"/>
                      <w:lang w:val="en-US" w:eastAsia="zh-CN"/>
                    </w:rPr>
                    <w:t>24</w:t>
                  </w:r>
                  <w:r>
                    <w:rPr>
                      <w:rFonts w:ascii="CG Times (WN)" w:hAnsi="CG Times (WN)" w:cs="CG Times (WN)"/>
                      <w:color w:val="FF0000"/>
                      <w:sz w:val="21"/>
                      <w:szCs w:val="22"/>
                      <w:u w:val="single"/>
                      <w:lang w:val="en-US" w:eastAsia="zh-CN"/>
                    </w:rPr>
                    <w:t>0kHz,</w:t>
                  </w:r>
                  <w:r>
                    <w:rPr>
                      <w:rFonts w:ascii="CG Times (WN)" w:hAnsi="CG Times (WN)" w:cs="CG Times (WN)" w:hint="eastAsia"/>
                      <w:color w:val="FF0000"/>
                      <w:sz w:val="21"/>
                      <w:szCs w:val="22"/>
                      <w:u w:val="single"/>
                      <w:lang w:val="en-US" w:eastAsia="zh-CN"/>
                    </w:rPr>
                    <w:t xml:space="preserve"> </w:t>
                  </w:r>
                  <w:r>
                    <w:rPr>
                      <w:rFonts w:ascii="CG Times (WN)" w:hAnsi="CG Times (WN)" w:cs="CG Times (WN)"/>
                      <w:color w:val="FF0000"/>
                      <w:sz w:val="21"/>
                      <w:szCs w:val="22"/>
                      <w:u w:val="single"/>
                      <w:lang w:val="en-US" w:eastAsia="zh-CN"/>
                    </w:rPr>
                    <w:t>120kHz)</w:t>
                  </w:r>
                  <w:r>
                    <w:rPr>
                      <w:rFonts w:ascii="CG Times (WN)" w:hAnsi="CG Times (WN)" w:cs="CG Times (WN)" w:hint="eastAsia"/>
                      <w:color w:val="FF0000"/>
                      <w:sz w:val="21"/>
                      <w:szCs w:val="22"/>
                      <w:u w:val="single"/>
                      <w:lang w:val="en-US" w:eastAsia="zh-CN"/>
                    </w:rPr>
                    <w:t>, for the second search space</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 xml:space="preserve">Type </w:t>
                  </w:r>
                  <w:r>
                    <w:rPr>
                      <w:rFonts w:ascii="CG Times (WN)" w:eastAsia="宋体" w:hAnsi="CG Times (WN)" w:cs="CG Times (WN)" w:hint="eastAsia"/>
                      <w:color w:val="FF0000"/>
                      <w:u w:val="single"/>
                      <w:lang w:val="en-US" w:eastAsia="zh-CN"/>
                    </w:rPr>
                    <w:t>B*</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8, 9, 12, 13</w:t>
                  </w:r>
                </w:p>
              </w:tc>
            </w:tr>
            <w:tr w:rsidR="001C4721">
              <w:trPr>
                <w:jc w:val="center"/>
              </w:trPr>
              <w:tc>
                <w:tcPr>
                  <w:tcW w:w="677" w:type="dxa"/>
                  <w:vMerge w:val="restart"/>
                  <w:vAlign w:val="center"/>
                </w:tcPr>
                <w:p w:rsidR="001C4721" w:rsidRDefault="00DF40D5">
                  <w:pPr>
                    <w:pStyle w:val="BodyText"/>
                    <w:jc w:val="center"/>
                    <w:rPr>
                      <w:rFonts w:ascii="CG Times (WN)" w:hAnsi="CG Times (WN)" w:cs="CG Times (WN)"/>
                    </w:rPr>
                  </w:pPr>
                  <w:r>
                    <w:rPr>
                      <w:rFonts w:ascii="CG Times (WN)" w:hAnsi="CG Times (WN)" w:cs="CG Times (WN)" w:hint="eastAsia"/>
                    </w:rPr>
                    <w:t>3</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2</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2</w:t>
                  </w:r>
                  <w:r>
                    <w:rPr>
                      <w:rFonts w:ascii="CG Times (WN)" w:eastAsia="宋体" w:hAnsi="CG Times (WN)" w:cs="CG Times (WN)" w:hint="eastAsia"/>
                      <w:color w:val="FF0000"/>
                      <w:u w:val="single"/>
                      <w:lang w:val="en-US" w:eastAsia="zh-CN"/>
                    </w:rPr>
                    <w:t>, 3, 4, ..., 8</w:t>
                  </w:r>
                </w:p>
              </w:tc>
            </w:tr>
            <w:tr w:rsidR="001C4721">
              <w:trPr>
                <w:trHeight w:val="263"/>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Align w:val="center"/>
                </w:tcPr>
                <w:p w:rsidR="001C4721" w:rsidRDefault="00DF40D5">
                  <w:pPr>
                    <w:pStyle w:val="BodyText"/>
                    <w:jc w:val="center"/>
                    <w:rPr>
                      <w:rFonts w:ascii="Arial" w:hAnsi="Arial" w:cs="Arial"/>
                      <w:sz w:val="18"/>
                      <w:szCs w:val="18"/>
                    </w:rPr>
                  </w:pPr>
                  <w:r>
                    <w:rPr>
                      <w:rFonts w:ascii="Arial" w:hAnsi="Arial" w:cs="Arial" w:hint="eastAsia"/>
                      <w:sz w:val="18"/>
                      <w:szCs w:val="18"/>
                    </w:rPr>
                    <w:t>3</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3</w:t>
                  </w:r>
                  <w:r>
                    <w:rPr>
                      <w:rFonts w:ascii="CG Times (WN)" w:eastAsia="宋体" w:hAnsi="CG Times (WN)" w:cs="CG Times (WN)" w:hint="eastAsia"/>
                      <w:color w:val="FF0000"/>
                      <w:u w:val="single"/>
                      <w:lang w:val="en-US" w:eastAsia="zh-CN"/>
                    </w:rPr>
                    <w:t>, 4, 5, ..., 8</w:t>
                  </w:r>
                </w:p>
              </w:tc>
            </w:tr>
            <w:tr w:rsidR="001C4721">
              <w:trPr>
                <w:jc w:val="center"/>
              </w:trPr>
              <w:tc>
                <w:tcPr>
                  <w:tcW w:w="677" w:type="dxa"/>
                  <w:vMerge w:val="restart"/>
                  <w:vAlign w:val="center"/>
                </w:tcPr>
                <w:p w:rsidR="001C4721" w:rsidRDefault="00DF40D5">
                  <w:pPr>
                    <w:pStyle w:val="BodyText"/>
                    <w:jc w:val="center"/>
                    <w:rPr>
                      <w:rFonts w:ascii="CG Times (WN)" w:hAnsi="CG Times (WN)" w:cs="CG Times (WN)"/>
                    </w:rPr>
                  </w:pPr>
                  <w:r>
                    <w:rPr>
                      <w:rFonts w:ascii="CG Times (WN)" w:hAnsi="CG Times (WN)" w:cs="CG Times (WN)" w:hint="eastAsia"/>
                    </w:rPr>
                    <w:t>4</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2</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2</w:t>
                  </w:r>
                  <w:r>
                    <w:rPr>
                      <w:rFonts w:ascii="CG Times (WN)" w:eastAsia="宋体" w:hAnsi="CG Times (WN)" w:cs="CG Times (WN)" w:hint="eastAsia"/>
                      <w:color w:val="FF0000"/>
                      <w:u w:val="single"/>
                      <w:lang w:val="en-US" w:eastAsia="zh-CN"/>
                    </w:rPr>
                    <w:t>, 3, 4, 5, 6</w:t>
                  </w:r>
                </w:p>
              </w:tc>
            </w:tr>
            <w:tr w:rsidR="001C4721">
              <w:trPr>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Align w:val="center"/>
                </w:tcPr>
                <w:p w:rsidR="001C4721" w:rsidRDefault="00DF40D5">
                  <w:pPr>
                    <w:pStyle w:val="BodyText"/>
                    <w:jc w:val="center"/>
                    <w:rPr>
                      <w:rFonts w:ascii="Arial" w:hAnsi="Arial" w:cs="Arial"/>
                      <w:sz w:val="18"/>
                      <w:szCs w:val="18"/>
                    </w:rPr>
                  </w:pPr>
                  <w:r>
                    <w:rPr>
                      <w:rFonts w:ascii="Arial" w:hAnsi="Arial" w:cs="Arial" w:hint="eastAsia"/>
                      <w:sz w:val="18"/>
                      <w:szCs w:val="18"/>
                    </w:rPr>
                    <w:t>3</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3</w:t>
                  </w:r>
                  <w:r>
                    <w:rPr>
                      <w:rFonts w:ascii="CG Times (WN)" w:eastAsia="宋体" w:hAnsi="CG Times (WN)" w:cs="CG Times (WN)" w:hint="eastAsia"/>
                      <w:color w:val="FF0000"/>
                      <w:u w:val="single"/>
                      <w:lang w:val="en-US" w:eastAsia="zh-CN"/>
                    </w:rPr>
                    <w:t>, 4, 5, 6</w:t>
                  </w:r>
                </w:p>
              </w:tc>
            </w:tr>
            <w:tr w:rsidR="001C4721">
              <w:trPr>
                <w:jc w:val="center"/>
              </w:trPr>
              <w:tc>
                <w:tcPr>
                  <w:tcW w:w="677" w:type="dxa"/>
                  <w:vMerge w:val="restart"/>
                  <w:vAlign w:val="center"/>
                </w:tcPr>
                <w:p w:rsidR="001C4721" w:rsidRDefault="00DF40D5">
                  <w:pPr>
                    <w:pStyle w:val="BodyText"/>
                    <w:jc w:val="center"/>
                    <w:rPr>
                      <w:rFonts w:ascii="CG Times (WN)" w:hAnsi="CG Times (WN)" w:cs="CG Times (WN)"/>
                    </w:rPr>
                  </w:pPr>
                  <w:r>
                    <w:rPr>
                      <w:rFonts w:ascii="CG Times (WN)" w:hAnsi="CG Times (WN)" w:cs="CG Times (WN)" w:hint="eastAsia"/>
                    </w:rPr>
                    <w:t>5</w:t>
                  </w:r>
                </w:p>
              </w:tc>
              <w:tc>
                <w:tcPr>
                  <w:tcW w:w="1102" w:type="dxa"/>
                  <w:vAlign w:val="center"/>
                </w:tcPr>
                <w:p w:rsidR="001C4721" w:rsidRDefault="00DF40D5">
                  <w:pPr>
                    <w:pStyle w:val="BodyText"/>
                    <w:jc w:val="center"/>
                    <w:rPr>
                      <w:rFonts w:ascii="CG Times (WN)" w:hAnsi="CG Times (WN)" w:cs="CG Times (WN)"/>
                    </w:rPr>
                  </w:pPr>
                  <w:r>
                    <w:rPr>
                      <w:rFonts w:ascii="CG Times (WN)" w:hAnsi="CG Times (WN)" w:cs="CG Times (WN)" w:hint="eastAsia"/>
                    </w:rPr>
                    <w:t>2</w:t>
                  </w:r>
                </w:p>
              </w:tc>
              <w:tc>
                <w:tcPr>
                  <w:tcW w:w="1438"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9</w:t>
                  </w:r>
                  <w:r>
                    <w:rPr>
                      <w:rFonts w:ascii="CG Times (WN)" w:eastAsia="宋体" w:hAnsi="CG Times (WN)" w:cs="CG Times (WN)" w:hint="eastAsia"/>
                      <w:color w:val="FF0000"/>
                      <w:u w:val="single"/>
                      <w:lang w:val="en-US" w:eastAsia="zh-CN"/>
                    </w:rPr>
                    <w:t>, 10, 11, 12</w:t>
                  </w:r>
                </w:p>
              </w:tc>
            </w:tr>
            <w:tr w:rsidR="001C4721">
              <w:trPr>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3</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10</w:t>
                  </w:r>
                  <w:r>
                    <w:rPr>
                      <w:rFonts w:ascii="CG Times (WN)" w:eastAsia="宋体" w:hAnsi="CG Times (WN)" w:cs="CG Times (WN)" w:hint="eastAsia"/>
                      <w:color w:val="FF0000"/>
                      <w:u w:val="single"/>
                      <w:lang w:val="en-US" w:eastAsia="zh-CN"/>
                    </w:rPr>
                    <w:t>, 11, 12, 13</w:t>
                  </w:r>
                </w:p>
              </w:tc>
            </w:tr>
            <w:tr w:rsidR="001C4721">
              <w:trPr>
                <w:jc w:val="center"/>
              </w:trPr>
              <w:tc>
                <w:tcPr>
                  <w:tcW w:w="677" w:type="dxa"/>
                  <w:vMerge w:val="restart"/>
                  <w:vAlign w:val="center"/>
                </w:tcPr>
                <w:p w:rsidR="001C4721" w:rsidRDefault="00DF40D5">
                  <w:pPr>
                    <w:pStyle w:val="BodyText"/>
                    <w:jc w:val="center"/>
                    <w:rPr>
                      <w:rFonts w:ascii="CG Times (WN)" w:hAnsi="CG Times (WN)" w:cs="CG Times (WN)"/>
                    </w:rPr>
                  </w:pPr>
                  <w:r>
                    <w:rPr>
                      <w:rFonts w:ascii="CG Times (WN)" w:hAnsi="CG Times (WN)" w:cs="CG Times (WN)" w:hint="eastAsia"/>
                    </w:rPr>
                    <w:t>6</w:t>
                  </w:r>
                </w:p>
              </w:tc>
              <w:tc>
                <w:tcPr>
                  <w:tcW w:w="1102" w:type="dxa"/>
                  <w:vAlign w:val="center"/>
                </w:tcPr>
                <w:p w:rsidR="001C4721" w:rsidRDefault="00DF40D5">
                  <w:pPr>
                    <w:pStyle w:val="BodyText"/>
                    <w:jc w:val="center"/>
                    <w:rPr>
                      <w:rFonts w:ascii="CG Times (WN)" w:hAnsi="CG Times (WN)" w:cs="CG Times (WN)"/>
                    </w:rPr>
                  </w:pPr>
                  <w:r>
                    <w:rPr>
                      <w:rFonts w:ascii="CG Times (WN)" w:hAnsi="CG Times (WN)" w:cs="CG Times (WN)" w:hint="eastAsia"/>
                    </w:rPr>
                    <w:t>2</w:t>
                  </w:r>
                </w:p>
              </w:tc>
              <w:tc>
                <w:tcPr>
                  <w:tcW w:w="1438"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4</w:t>
                  </w:r>
                  <w:r>
                    <w:rPr>
                      <w:rFonts w:ascii="CG Times (WN)" w:eastAsia="宋体" w:hAnsi="CG Times (WN)" w:cs="CG Times (WN)" w:hint="eastAsia"/>
                      <w:color w:val="FF0000"/>
                      <w:u w:val="single"/>
                      <w:lang w:val="en-US" w:eastAsia="zh-CN"/>
                    </w:rPr>
                    <w:t>, 5, 6, 7</w:t>
                  </w:r>
                </w:p>
              </w:tc>
            </w:tr>
            <w:tr w:rsidR="001C4721">
              <w:trPr>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3</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6</w:t>
                  </w:r>
                  <w:r>
                    <w:rPr>
                      <w:rFonts w:ascii="CG Times (WN)" w:eastAsia="宋体" w:hAnsi="CG Times (WN)" w:cs="CG Times (WN)" w:hint="eastAsia"/>
                      <w:color w:val="FF0000"/>
                      <w:u w:val="single"/>
                      <w:lang w:val="en-US" w:eastAsia="zh-CN"/>
                    </w:rPr>
                    <w:t>, 7, 8, 9</w:t>
                  </w:r>
                </w:p>
              </w:tc>
            </w:tr>
            <w:tr w:rsidR="001C4721">
              <w:trPr>
                <w:jc w:val="center"/>
              </w:trPr>
              <w:tc>
                <w:tcPr>
                  <w:tcW w:w="677" w:type="dxa"/>
                  <w:vAlign w:val="center"/>
                </w:tcPr>
                <w:p w:rsidR="001C4721" w:rsidRDefault="00DF40D5">
                  <w:pPr>
                    <w:pStyle w:val="BodyText"/>
                    <w:jc w:val="center"/>
                    <w:rPr>
                      <w:rFonts w:ascii="CG Times (WN)" w:hAnsi="CG Times (WN)" w:cs="CG Times (WN)"/>
                    </w:rPr>
                  </w:pPr>
                  <w:r>
                    <w:rPr>
                      <w:rFonts w:ascii="CG Times (WN)" w:hAnsi="CG Times (WN)" w:cs="CG Times (WN)" w:hint="eastAsia"/>
                    </w:rPr>
                    <w:t>7</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5</w:t>
                  </w:r>
                  <w:r>
                    <w:rPr>
                      <w:rFonts w:ascii="CG Times (WN)" w:eastAsia="宋体" w:hAnsi="CG Times (WN)" w:cs="CG Times (WN)" w:hint="eastAsia"/>
                      <w:color w:val="FF0000"/>
                      <w:u w:val="single"/>
                      <w:lang w:val="en-US" w:eastAsia="zh-CN"/>
                    </w:rPr>
                    <w:t xml:space="preserve">, </w:t>
                  </w:r>
                  <w:r>
                    <w:rPr>
                      <w:rFonts w:ascii="CG Times (WN)" w:hAnsi="CG Times (WN)" w:cs="CG Times (WN)" w:hint="eastAsia"/>
                      <w:color w:val="FF0000"/>
                      <w:u w:val="single"/>
                    </w:rPr>
                    <w:t>6</w:t>
                  </w:r>
                  <w:r>
                    <w:rPr>
                      <w:rFonts w:ascii="CG Times (WN)" w:eastAsia="宋体" w:hAnsi="CG Times (WN)" w:cs="CG Times (WN)" w:hint="eastAsia"/>
                      <w:color w:val="FF0000"/>
                      <w:u w:val="single"/>
                      <w:lang w:val="en-US" w:eastAsia="zh-CN"/>
                    </w:rPr>
                    <w:t>, 7, ..., 11</w:t>
                  </w:r>
                </w:p>
              </w:tc>
            </w:tr>
            <w:tr w:rsidR="001C4721">
              <w:trPr>
                <w:jc w:val="center"/>
              </w:trPr>
              <w:tc>
                <w:tcPr>
                  <w:tcW w:w="677" w:type="dxa"/>
                  <w:vAlign w:val="center"/>
                </w:tcPr>
                <w:p w:rsidR="001C4721" w:rsidRDefault="00DF40D5">
                  <w:pPr>
                    <w:pStyle w:val="BodyText"/>
                    <w:jc w:val="center"/>
                    <w:rPr>
                      <w:rFonts w:ascii="CG Times (WN)" w:hAnsi="CG Times (WN)" w:cs="CG Times (WN)"/>
                    </w:rPr>
                  </w:pPr>
                  <w:r>
                    <w:rPr>
                      <w:rFonts w:ascii="CG Times (WN)" w:hAnsi="CG Times (WN)" w:cs="CG Times (WN)" w:hint="eastAsia"/>
                    </w:rPr>
                    <w:t>8</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5</w:t>
                  </w:r>
                  <w:r>
                    <w:rPr>
                      <w:rFonts w:ascii="CG Times (WN)" w:eastAsia="宋体" w:hAnsi="CG Times (WN)" w:cs="CG Times (WN)" w:hint="eastAsia"/>
                      <w:color w:val="FF0000"/>
                      <w:u w:val="single"/>
                      <w:lang w:val="en-US" w:eastAsia="zh-CN"/>
                    </w:rPr>
                    <w:t>, 6</w:t>
                  </w:r>
                </w:p>
              </w:tc>
            </w:tr>
            <w:tr w:rsidR="001C4721">
              <w:trPr>
                <w:jc w:val="center"/>
              </w:trPr>
              <w:tc>
                <w:tcPr>
                  <w:tcW w:w="677" w:type="dxa"/>
                  <w:vAlign w:val="center"/>
                </w:tcPr>
                <w:p w:rsidR="001C4721" w:rsidRDefault="00DF40D5">
                  <w:pPr>
                    <w:pStyle w:val="BodyText"/>
                    <w:jc w:val="center"/>
                    <w:rPr>
                      <w:rFonts w:ascii="CG Times (WN)" w:hAnsi="CG Times (WN)" w:cs="CG Times (WN)"/>
                    </w:rPr>
                  </w:pPr>
                  <w:r>
                    <w:rPr>
                      <w:rFonts w:ascii="CG Times (WN)" w:hAnsi="CG Times (WN)" w:cs="CG Times (WN)" w:hint="eastAsia"/>
                    </w:rPr>
                    <w:t>9</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9</w:t>
                  </w:r>
                  <w:r>
                    <w:rPr>
                      <w:rFonts w:ascii="CG Times (WN)" w:eastAsia="宋体" w:hAnsi="CG Times (WN)" w:cs="CG Times (WN)" w:hint="eastAsia"/>
                      <w:color w:val="FF0000"/>
                      <w:u w:val="single"/>
                      <w:lang w:val="en-US" w:eastAsia="zh-CN"/>
                    </w:rPr>
                    <w:t>, 10</w:t>
                  </w:r>
                </w:p>
              </w:tc>
            </w:tr>
            <w:tr w:rsidR="001C4721">
              <w:trPr>
                <w:jc w:val="center"/>
              </w:trPr>
              <w:tc>
                <w:tcPr>
                  <w:tcW w:w="677" w:type="dxa"/>
                  <w:vAlign w:val="center"/>
                </w:tcPr>
                <w:p w:rsidR="001C4721" w:rsidRDefault="00DF40D5">
                  <w:pPr>
                    <w:pStyle w:val="BodyText"/>
                    <w:jc w:val="center"/>
                    <w:rPr>
                      <w:rFonts w:ascii="CG Times (WN)" w:hAnsi="CG Times (WN)" w:cs="CG Times (WN)"/>
                    </w:rPr>
                  </w:pPr>
                  <w:r>
                    <w:rPr>
                      <w:rFonts w:ascii="CG Times (WN)" w:hAnsi="CG Times (WN)" w:cs="CG Times (WN)" w:hint="eastAsia"/>
                    </w:rPr>
                    <w:t>10</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12</w:t>
                  </w:r>
                  <w:r>
                    <w:rPr>
                      <w:rFonts w:ascii="CG Times (WN)" w:eastAsia="宋体" w:hAnsi="CG Times (WN)" w:cs="CG Times (WN)" w:hint="eastAsia"/>
                      <w:color w:val="FF0000"/>
                      <w:u w:val="single"/>
                      <w:lang w:val="en-US" w:eastAsia="zh-CN"/>
                    </w:rPr>
                    <w:t>, 13</w:t>
                  </w:r>
                </w:p>
              </w:tc>
            </w:tr>
            <w:tr w:rsidR="001C4721">
              <w:trPr>
                <w:trHeight w:val="231"/>
                <w:jc w:val="center"/>
              </w:trPr>
              <w:tc>
                <w:tcPr>
                  <w:tcW w:w="677" w:type="dxa"/>
                  <w:vMerge w:val="restart"/>
                  <w:vAlign w:val="center"/>
                </w:tcPr>
                <w:p w:rsidR="001C4721" w:rsidRDefault="00DF40D5">
                  <w:pPr>
                    <w:pStyle w:val="BodyText"/>
                    <w:jc w:val="center"/>
                    <w:rPr>
                      <w:rFonts w:ascii="CG Times (WN)" w:hAnsi="CG Times (WN)" w:cs="CG Times (WN)"/>
                    </w:rPr>
                  </w:pPr>
                  <w:r>
                    <w:rPr>
                      <w:rFonts w:ascii="CG Times (WN)" w:hAnsi="CG Times (WN)" w:cs="CG Times (WN)" w:hint="eastAsia"/>
                    </w:rPr>
                    <w:lastRenderedPageBreak/>
                    <w:t>11</w:t>
                  </w:r>
                </w:p>
              </w:tc>
              <w:tc>
                <w:tcPr>
                  <w:tcW w:w="1102" w:type="dxa"/>
                  <w:vMerge w:val="restart"/>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CG Times (WN)" w:eastAsia="宋体" w:hAnsi="CG Times (WN)" w:cs="CG Times (WN)" w:hint="eastAsia"/>
                      <w:color w:val="FF0000"/>
                      <w:u w:val="single"/>
                      <w:lang w:val="en-US" w:eastAsia="zh-CN"/>
                    </w:rPr>
                    <w:t>1</w:t>
                  </w:r>
                </w:p>
              </w:tc>
              <w:tc>
                <w:tcPr>
                  <w:tcW w:w="2400" w:type="dxa"/>
                  <w:vAlign w:val="center"/>
                </w:tcPr>
                <w:p w:rsidR="001C4721" w:rsidRDefault="001C4721">
                  <w:pPr>
                    <w:pStyle w:val="BodyText"/>
                    <w:jc w:val="center"/>
                    <w:rPr>
                      <w:rFonts w:ascii="Arial" w:eastAsia="宋体" w:hAnsi="Arial" w:cs="Arial"/>
                      <w:color w:val="FF0000"/>
                      <w:sz w:val="18"/>
                      <w:szCs w:val="18"/>
                      <w:u w:val="single"/>
                      <w:lang w:val="en-US" w:eastAsia="zh-CN"/>
                    </w:rPr>
                  </w:pPr>
                  <w:r w:rsidRPr="001C4721">
                    <w:rPr>
                      <w:rFonts w:ascii="CG Times (WN)" w:hAnsi="CG Times (WN)" w:cs="CG Times (WN)" w:hint="eastAsia"/>
                      <w:color w:val="FF0000"/>
                      <w:position w:val="-12"/>
                      <w:u w:val="single"/>
                    </w:rPr>
                    <w:object w:dxaOrig="780" w:dyaOrig="360">
                      <v:shape id="_x0000_i1038" type="#_x0000_t75" style="width:38.8pt;height:18.15pt" o:ole="">
                        <v:imagedata r:id="rId25" o:title=""/>
                      </v:shape>
                      <o:OLEObject Type="Embed" ProgID="Equation.3" ShapeID="_x0000_i1038" DrawAspect="Content" ObjectID="_1587635323" r:id="rId31"/>
                    </w:object>
                  </w:r>
                  <w:r w:rsidR="00DF40D5">
                    <w:rPr>
                      <w:rFonts w:ascii="CG Times (WN)" w:eastAsia="宋体" w:hAnsi="CG Times (WN)" w:cs="CG Times (WN)" w:hint="eastAsia"/>
                      <w:color w:val="FF0000"/>
                      <w:position w:val="-12"/>
                      <w:u w:val="single"/>
                      <w:lang w:val="en-US" w:eastAsia="zh-CN"/>
                    </w:rPr>
                    <w:t>=1</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1</w:t>
                  </w:r>
                  <w:r>
                    <w:rPr>
                      <w:rFonts w:ascii="CG Times (WN)" w:eastAsia="宋体" w:hAnsi="CG Times (WN)" w:cs="CG Times (WN)" w:hint="eastAsia"/>
                      <w:color w:val="FF0000"/>
                      <w:u w:val="single"/>
                      <w:lang w:val="en-US" w:eastAsia="zh-CN"/>
                    </w:rPr>
                    <w:t>, 2, 3, ..., 13</w:t>
                  </w:r>
                </w:p>
              </w:tc>
            </w:tr>
            <w:tr w:rsidR="001C4721">
              <w:trPr>
                <w:trHeight w:val="176"/>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hAnsi="Arial" w:cs="Arial"/>
                      <w:sz w:val="18"/>
                      <w:szCs w:val="18"/>
                    </w:rPr>
                  </w:pPr>
                </w:p>
              </w:tc>
              <w:tc>
                <w:tcPr>
                  <w:tcW w:w="1438" w:type="dxa"/>
                  <w:vAlign w:val="center"/>
                </w:tcPr>
                <w:p w:rsidR="001C4721" w:rsidRDefault="00DF40D5">
                  <w:pPr>
                    <w:pStyle w:val="BodyText"/>
                    <w:jc w:val="center"/>
                    <w:rPr>
                      <w:rFonts w:ascii="Arial" w:hAnsi="Arial" w:cs="Arial"/>
                      <w:color w:val="FF0000"/>
                      <w:sz w:val="18"/>
                      <w:szCs w:val="18"/>
                      <w:u w:val="single"/>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(15kHz,</w:t>
                  </w:r>
                  <w:r>
                    <w:rPr>
                      <w:rFonts w:ascii="CG Times (WN)" w:hAnsi="CG Times (WN)" w:cs="CG Times (WN)" w:hint="eastAsia"/>
                      <w:color w:val="FF0000"/>
                      <w:sz w:val="21"/>
                      <w:szCs w:val="22"/>
                      <w:u w:val="single"/>
                      <w:lang w:val="en-US" w:eastAsia="zh-CN"/>
                    </w:rPr>
                    <w:t>30</w:t>
                  </w:r>
                  <w:r>
                    <w:rPr>
                      <w:rFonts w:ascii="CG Times (WN)" w:hAnsi="CG Times (WN)" w:cs="CG Times (WN)"/>
                      <w:color w:val="FF0000"/>
                      <w:sz w:val="21"/>
                      <w:szCs w:val="22"/>
                      <w:u w:val="single"/>
                      <w:lang w:val="en-US" w:eastAsia="zh-CN"/>
                    </w:rPr>
                    <w:t>kHz)</w:t>
                  </w:r>
                  <w:r>
                    <w:rPr>
                      <w:rFonts w:ascii="CG Times (WN)" w:hAnsi="CG Times (WN)" w:cs="CG Times (WN)" w:hint="eastAsia"/>
                      <w:color w:val="FF0000"/>
                      <w:sz w:val="21"/>
                      <w:szCs w:val="22"/>
                      <w:u w:val="single"/>
                      <w:lang w:val="en-US" w:eastAsia="zh-CN"/>
                    </w:rPr>
                    <w:t xml:space="preserve">, </w:t>
                  </w:r>
                  <w:r w:rsidR="001C4721" w:rsidRPr="001C4721">
                    <w:rPr>
                      <w:rFonts w:ascii="CG Times (WN)" w:hAnsi="CG Times (WN)" w:cs="CG Times (WN)" w:hint="eastAsia"/>
                      <w:color w:val="FF0000"/>
                      <w:position w:val="-12"/>
                      <w:u w:val="single"/>
                    </w:rPr>
                    <w:object w:dxaOrig="780" w:dyaOrig="360">
                      <v:shape id="_x0000_i1039" type="#_x0000_t75" style="width:38.8pt;height:18.15pt" o:ole="">
                        <v:imagedata r:id="rId25" o:title=""/>
                      </v:shape>
                      <o:OLEObject Type="Embed" ProgID="Equation.3" ShapeID="_x0000_i1039" DrawAspect="Content" ObjectID="_1587635324" r:id="rId32"/>
                    </w:object>
                  </w:r>
                  <w:r>
                    <w:rPr>
                      <w:rFonts w:ascii="CG Times (WN)" w:eastAsia="宋体" w:hAnsi="CG Times (WN)" w:cs="CG Times (WN)" w:hint="eastAsia"/>
                      <w:color w:val="FF0000"/>
                      <w:position w:val="-12"/>
                      <w:u w:val="single"/>
                      <w:lang w:val="en-US" w:eastAsia="zh-CN"/>
                    </w:rPr>
                    <w:t>=2</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Type B</w:t>
                  </w:r>
                  <w:r>
                    <w:rPr>
                      <w:rFonts w:ascii="CG Times (WN)" w:eastAsia="宋体" w:hAnsi="CG Times (WN)" w:cs="CG Times (WN)" w:hint="eastAsia"/>
                      <w:color w:val="FF0000"/>
                      <w:u w:val="single"/>
                      <w:lang w:val="en-US" w:eastAsia="zh-CN"/>
                    </w:rPr>
                    <w:t>*</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2, 3, 12, 13</w:t>
                  </w:r>
                </w:p>
              </w:tc>
            </w:tr>
            <w:tr w:rsidR="001C4721">
              <w:trPr>
                <w:trHeight w:val="197"/>
                <w:jc w:val="center"/>
              </w:trPr>
              <w:tc>
                <w:tcPr>
                  <w:tcW w:w="677" w:type="dxa"/>
                  <w:vMerge/>
                  <w:vAlign w:val="center"/>
                </w:tcPr>
                <w:p w:rsidR="001C4721" w:rsidRDefault="001C4721">
                  <w:pPr>
                    <w:pStyle w:val="BodyText"/>
                    <w:jc w:val="center"/>
                    <w:rPr>
                      <w:rFonts w:ascii="CG Times (WN)" w:hAnsi="CG Times (WN)" w:cs="CG Times (WN)"/>
                    </w:rPr>
                  </w:pPr>
                </w:p>
              </w:tc>
              <w:tc>
                <w:tcPr>
                  <w:tcW w:w="1102" w:type="dxa"/>
                  <w:vMerge/>
                  <w:vAlign w:val="center"/>
                </w:tcPr>
                <w:p w:rsidR="001C4721" w:rsidRDefault="001C4721">
                  <w:pPr>
                    <w:pStyle w:val="BodyText"/>
                    <w:jc w:val="center"/>
                    <w:rPr>
                      <w:rFonts w:ascii="Arial" w:hAnsi="Arial" w:cs="Arial"/>
                      <w:sz w:val="18"/>
                      <w:szCs w:val="18"/>
                    </w:rPr>
                  </w:pPr>
                </w:p>
              </w:tc>
              <w:tc>
                <w:tcPr>
                  <w:tcW w:w="1438" w:type="dxa"/>
                  <w:vAlign w:val="center"/>
                </w:tcPr>
                <w:p w:rsidR="001C4721" w:rsidRDefault="00DF40D5">
                  <w:pPr>
                    <w:pStyle w:val="BodyText"/>
                    <w:jc w:val="center"/>
                    <w:rPr>
                      <w:rFonts w:ascii="Arial" w:hAnsi="Arial" w:cs="Arial"/>
                      <w:color w:val="FF0000"/>
                      <w:sz w:val="18"/>
                      <w:szCs w:val="18"/>
                      <w:u w:val="single"/>
                    </w:rPr>
                  </w:pPr>
                  <w:r>
                    <w:rPr>
                      <w:rFonts w:ascii="Arial" w:eastAsia="宋体" w:hAnsi="Arial" w:cs="Arial" w:hint="eastAsia"/>
                      <w:color w:val="FF0000"/>
                      <w:sz w:val="18"/>
                      <w:szCs w:val="18"/>
                      <w:u w:val="single"/>
                      <w:lang w:val="en-US" w:eastAsia="zh-CN"/>
                    </w:rPr>
                    <w:t>1</w:t>
                  </w:r>
                </w:p>
              </w:tc>
              <w:tc>
                <w:tcPr>
                  <w:tcW w:w="2400" w:type="dxa"/>
                  <w:vAlign w:val="center"/>
                </w:tcPr>
                <w:p w:rsidR="001C4721" w:rsidRDefault="00DF40D5">
                  <w:pPr>
                    <w:pStyle w:val="BodyText"/>
                    <w:jc w:val="center"/>
                    <w:rPr>
                      <w:rFonts w:ascii="CG Times (WN)" w:hAnsi="CG Times (WN)" w:cs="CG Times (WN)"/>
                      <w:color w:val="FF0000"/>
                      <w:sz w:val="21"/>
                      <w:szCs w:val="22"/>
                      <w:u w:val="single"/>
                      <w:lang w:val="en-US" w:eastAsia="zh-CN"/>
                    </w:rPr>
                  </w:pPr>
                  <w:r>
                    <w:rPr>
                      <w:rFonts w:ascii="CG Times (WN)" w:hAnsi="CG Times (WN)" w:cs="CG Times (WN)"/>
                      <w:color w:val="FF0000"/>
                      <w:sz w:val="21"/>
                      <w:szCs w:val="22"/>
                      <w:u w:val="single"/>
                      <w:lang w:val="en-US" w:eastAsia="zh-CN"/>
                    </w:rPr>
                    <w:t>(15kHz,15kHz)</w:t>
                  </w:r>
                  <w:r>
                    <w:rPr>
                      <w:rFonts w:ascii="CG Times (WN)" w:hAnsi="CG Times (WN)" w:cs="CG Times (WN)" w:hint="eastAsia"/>
                      <w:color w:val="FF0000"/>
                      <w:sz w:val="21"/>
                      <w:szCs w:val="22"/>
                      <w:u w:val="single"/>
                      <w:lang w:val="en-US" w:eastAsia="zh-CN"/>
                    </w:rPr>
                    <w:t xml:space="preserve">, </w:t>
                  </w:r>
                  <w:r w:rsidR="001C4721" w:rsidRPr="001C4721">
                    <w:rPr>
                      <w:rFonts w:ascii="CG Times (WN)" w:hAnsi="CG Times (WN)" w:cs="CG Times (WN)" w:hint="eastAsia"/>
                      <w:color w:val="FF0000"/>
                      <w:position w:val="-12"/>
                      <w:u w:val="single"/>
                    </w:rPr>
                    <w:object w:dxaOrig="780" w:dyaOrig="360">
                      <v:shape id="_x0000_i1040" type="#_x0000_t75" style="width:38.8pt;height:18.15pt" o:ole="">
                        <v:imagedata r:id="rId25" o:title=""/>
                      </v:shape>
                      <o:OLEObject Type="Embed" ProgID="Equation.3" ShapeID="_x0000_i1040" DrawAspect="Content" ObjectID="_1587635325" r:id="rId33"/>
                    </w:object>
                  </w:r>
                  <w:r>
                    <w:rPr>
                      <w:rFonts w:ascii="CG Times (WN)" w:eastAsia="宋体" w:hAnsi="CG Times (WN)" w:cs="CG Times (WN)" w:hint="eastAsia"/>
                      <w:color w:val="FF0000"/>
                      <w:position w:val="-12"/>
                      <w:u w:val="single"/>
                      <w:lang w:val="en-US" w:eastAsia="zh-CN"/>
                    </w:rPr>
                    <w:t>=2</w:t>
                  </w:r>
                </w:p>
              </w:tc>
              <w:tc>
                <w:tcPr>
                  <w:tcW w:w="1405"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Type B</w:t>
                  </w:r>
                  <w:r>
                    <w:rPr>
                      <w:rFonts w:ascii="CG Times (WN)" w:eastAsia="宋体" w:hAnsi="CG Times (WN)" w:cs="CG Times (WN)" w:hint="eastAsia"/>
                      <w:color w:val="FF0000"/>
                      <w:u w:val="single"/>
                      <w:lang w:val="en-US" w:eastAsia="zh-CN"/>
                    </w:rPr>
                    <w:t>*</w:t>
                  </w:r>
                </w:p>
              </w:tc>
              <w:tc>
                <w:tcPr>
                  <w:tcW w:w="600" w:type="dxa"/>
                  <w:vAlign w:val="center"/>
                </w:tcPr>
                <w:p w:rsidR="001C4721" w:rsidRDefault="00DF40D5">
                  <w:pPr>
                    <w:pStyle w:val="BodyText"/>
                    <w:jc w:val="center"/>
                    <w:rPr>
                      <w:rFonts w:ascii="CG Times (WN)" w:eastAsia="宋体" w:hAnsi="CG Times (WN)" w:cs="CG Times (WN)"/>
                      <w:color w:val="FF0000"/>
                      <w:u w:val="single"/>
                      <w:lang w:val="en-US" w:eastAsia="zh-CN"/>
                    </w:rPr>
                  </w:pPr>
                  <w:r>
                    <w:rPr>
                      <w:rFonts w:ascii="CG Times (WN)" w:eastAsia="宋体" w:hAnsi="CG Times (WN)" w:cs="CG Times (WN)" w:hint="eastAsia"/>
                      <w:color w:val="FF0000"/>
                      <w:u w:val="single"/>
                      <w:lang w:val="en-US" w:eastAsia="zh-CN"/>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eastAsia="宋体" w:hAnsi="CG Times (WN)" w:cs="CG Times (WN)" w:hint="eastAsia"/>
                      <w:color w:val="FF0000"/>
                      <w:u w:val="single"/>
                      <w:lang w:val="en-US" w:eastAsia="zh-CN"/>
                    </w:rPr>
                    <w:t>6, 7, 12, 13</w:t>
                  </w:r>
                </w:p>
              </w:tc>
            </w:tr>
            <w:tr w:rsidR="001C4721">
              <w:trPr>
                <w:jc w:val="center"/>
              </w:trPr>
              <w:tc>
                <w:tcPr>
                  <w:tcW w:w="677" w:type="dxa"/>
                  <w:vAlign w:val="center"/>
                </w:tcPr>
                <w:p w:rsidR="001C4721" w:rsidRDefault="00DF40D5">
                  <w:pPr>
                    <w:pStyle w:val="BodyText"/>
                    <w:jc w:val="center"/>
                    <w:rPr>
                      <w:rFonts w:ascii="CG Times (WN)" w:hAnsi="CG Times (WN)" w:cs="CG Times (WN)"/>
                    </w:rPr>
                  </w:pPr>
                  <w:r>
                    <w:rPr>
                      <w:rFonts w:ascii="CG Times (WN)" w:hAnsi="CG Times (WN)" w:cs="CG Times (WN)" w:hint="eastAsia"/>
                    </w:rPr>
                    <w:t>12</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hAnsi="Arial" w:cs="Arial"/>
                      <w:color w:val="FF0000"/>
                      <w:sz w:val="18"/>
                      <w:szCs w:val="18"/>
                      <w:u w:val="single"/>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1</w:t>
                  </w:r>
                  <w:r>
                    <w:rPr>
                      <w:rFonts w:ascii="CG Times (WN)" w:eastAsia="宋体" w:hAnsi="CG Times (WN)" w:cs="CG Times (WN)" w:hint="eastAsia"/>
                      <w:color w:val="FF0000"/>
                      <w:u w:val="single"/>
                      <w:lang w:val="en-US" w:eastAsia="zh-CN"/>
                    </w:rPr>
                    <w:t xml:space="preserve">, </w:t>
                  </w:r>
                  <w:r>
                    <w:rPr>
                      <w:rFonts w:ascii="CG Times (WN)" w:hAnsi="CG Times (WN)" w:cs="CG Times (WN)" w:hint="eastAsia"/>
                      <w:color w:val="FF0000"/>
                      <w:u w:val="single"/>
                    </w:rPr>
                    <w:t>2</w:t>
                  </w:r>
                  <w:r>
                    <w:rPr>
                      <w:rFonts w:ascii="CG Times (WN)" w:eastAsia="宋体" w:hAnsi="CG Times (WN)" w:cs="CG Times (WN)" w:hint="eastAsia"/>
                      <w:color w:val="FF0000"/>
                      <w:u w:val="single"/>
                      <w:lang w:val="en-US" w:eastAsia="zh-CN"/>
                    </w:rPr>
                    <w:t>, 3, 4, 5, 6</w:t>
                  </w:r>
                </w:p>
              </w:tc>
            </w:tr>
            <w:tr w:rsidR="001C4721">
              <w:trPr>
                <w:jc w:val="center"/>
              </w:trPr>
              <w:tc>
                <w:tcPr>
                  <w:tcW w:w="677" w:type="dxa"/>
                  <w:vAlign w:val="center"/>
                </w:tcPr>
                <w:p w:rsidR="001C4721" w:rsidRDefault="00DF40D5">
                  <w:pPr>
                    <w:pStyle w:val="BodyText"/>
                    <w:jc w:val="center"/>
                    <w:rPr>
                      <w:rFonts w:ascii="CG Times (WN)" w:hAnsi="CG Times (WN)" w:cs="CG Times (WN)"/>
                    </w:rPr>
                  </w:pPr>
                  <w:r>
                    <w:rPr>
                      <w:rFonts w:ascii="CG Times (WN)" w:hAnsi="CG Times (WN)" w:cs="CG Times (WN)" w:hint="eastAsia"/>
                    </w:rPr>
                    <w:t>13</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hAnsi="Arial" w:cs="Arial"/>
                      <w:color w:val="FF0000"/>
                      <w:sz w:val="18"/>
                      <w:szCs w:val="18"/>
                      <w:u w:val="single"/>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A</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2</w:t>
                  </w:r>
                  <w:r>
                    <w:rPr>
                      <w:rFonts w:ascii="CG Times (WN)" w:eastAsia="宋体" w:hAnsi="CG Times (WN)" w:cs="CG Times (WN)" w:hint="eastAsia"/>
                      <w:color w:val="FF0000"/>
                      <w:u w:val="single"/>
                      <w:lang w:val="en-US" w:eastAsia="zh-CN"/>
                    </w:rPr>
                    <w:t>, 3, 4, 5</w:t>
                  </w:r>
                </w:p>
              </w:tc>
            </w:tr>
            <w:tr w:rsidR="001C4721">
              <w:trPr>
                <w:jc w:val="center"/>
              </w:trPr>
              <w:tc>
                <w:tcPr>
                  <w:tcW w:w="677" w:type="dxa"/>
                  <w:vAlign w:val="center"/>
                </w:tcPr>
                <w:p w:rsidR="001C4721" w:rsidRDefault="00DF40D5">
                  <w:pPr>
                    <w:pStyle w:val="BodyText"/>
                    <w:jc w:val="center"/>
                    <w:rPr>
                      <w:rFonts w:ascii="CG Times (WN)" w:hAnsi="CG Times (WN)" w:cs="CG Times (WN)"/>
                    </w:rPr>
                  </w:pPr>
                  <w:r>
                    <w:rPr>
                      <w:rFonts w:ascii="CG Times (WN)" w:hAnsi="CG Times (WN)" w:cs="CG Times (WN)" w:hint="eastAsia"/>
                    </w:rPr>
                    <w:t>14</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hAnsi="Arial" w:cs="Arial"/>
                      <w:color w:val="FF0000"/>
                      <w:sz w:val="18"/>
                      <w:szCs w:val="18"/>
                      <w:u w:val="single"/>
                    </w:rPr>
                  </w:pPr>
                  <w:r>
                    <w:rPr>
                      <w:rFonts w:ascii="CG Times (WN)" w:eastAsia="宋体" w:hAnsi="CG Times (WN)" w:cs="CG Times (WN)" w:hint="eastAsia"/>
                      <w:color w:val="FF0000"/>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4</w:t>
                  </w:r>
                  <w:r>
                    <w:rPr>
                      <w:rFonts w:ascii="CG Times (WN)" w:eastAsia="宋体" w:hAnsi="CG Times (WN)" w:cs="CG Times (WN)" w:hint="eastAsia"/>
                      <w:color w:val="FF0000"/>
                      <w:u w:val="single"/>
                      <w:lang w:val="en-US" w:eastAsia="zh-CN"/>
                    </w:rPr>
                    <w:t>, 5, 6, ..., 10</w:t>
                  </w:r>
                </w:p>
              </w:tc>
            </w:tr>
            <w:tr w:rsidR="001C4721">
              <w:trPr>
                <w:jc w:val="center"/>
              </w:trPr>
              <w:tc>
                <w:tcPr>
                  <w:tcW w:w="677" w:type="dxa"/>
                  <w:vAlign w:val="center"/>
                </w:tcPr>
                <w:p w:rsidR="001C4721" w:rsidRDefault="00DF40D5">
                  <w:pPr>
                    <w:pStyle w:val="BodyText"/>
                    <w:jc w:val="center"/>
                    <w:rPr>
                      <w:rFonts w:ascii="CG Times (WN)" w:hAnsi="CG Times (WN)" w:cs="CG Times (WN)"/>
                    </w:rPr>
                  </w:pPr>
                  <w:r>
                    <w:rPr>
                      <w:rFonts w:ascii="CG Times (WN)" w:hAnsi="CG Times (WN)" w:cs="CG Times (WN)" w:hint="eastAsia"/>
                    </w:rPr>
                    <w:t>15</w:t>
                  </w:r>
                </w:p>
              </w:tc>
              <w:tc>
                <w:tcPr>
                  <w:tcW w:w="1102" w:type="dxa"/>
                  <w:vAlign w:val="center"/>
                </w:tcPr>
                <w:p w:rsidR="001C4721" w:rsidRDefault="00DF40D5">
                  <w:pPr>
                    <w:pStyle w:val="BodyText"/>
                    <w:jc w:val="center"/>
                    <w:rPr>
                      <w:rFonts w:ascii="CG Times (WN)" w:hAnsi="CG Times (WN)" w:cs="CG Times (WN)"/>
                    </w:rPr>
                  </w:pPr>
                  <w:r>
                    <w:rPr>
                      <w:rFonts w:ascii="Arial" w:hAnsi="Arial" w:cs="Arial" w:hint="eastAsia"/>
                      <w:sz w:val="18"/>
                      <w:szCs w:val="18"/>
                    </w:rPr>
                    <w:t>x</w:t>
                  </w:r>
                </w:p>
              </w:tc>
              <w:tc>
                <w:tcPr>
                  <w:tcW w:w="1438" w:type="dxa"/>
                  <w:vAlign w:val="center"/>
                </w:tcPr>
                <w:p w:rsidR="001C4721" w:rsidRDefault="00DF40D5">
                  <w:pPr>
                    <w:pStyle w:val="BodyText"/>
                    <w:jc w:val="center"/>
                    <w:rPr>
                      <w:rFonts w:ascii="Arial" w:hAnsi="Arial" w:cs="Arial"/>
                      <w:color w:val="FF0000"/>
                      <w:sz w:val="18"/>
                      <w:szCs w:val="18"/>
                      <w:u w:val="single"/>
                    </w:rPr>
                  </w:pPr>
                  <w:r>
                    <w:rPr>
                      <w:rFonts w:ascii="Arial" w:eastAsia="宋体" w:hAnsi="Arial" w:cs="Arial" w:hint="eastAsia"/>
                      <w:color w:val="FF0000"/>
                      <w:sz w:val="18"/>
                      <w:szCs w:val="18"/>
                      <w:u w:val="single"/>
                      <w:lang w:val="en-US" w:eastAsia="zh-CN"/>
                    </w:rPr>
                    <w:t>1</w:t>
                  </w:r>
                </w:p>
              </w:tc>
              <w:tc>
                <w:tcPr>
                  <w:tcW w:w="2400" w:type="dxa"/>
                  <w:vAlign w:val="center"/>
                </w:tcPr>
                <w:p w:rsidR="001C4721" w:rsidRDefault="00DF40D5">
                  <w:pPr>
                    <w:pStyle w:val="BodyText"/>
                    <w:jc w:val="center"/>
                    <w:rPr>
                      <w:rFonts w:ascii="Arial" w:eastAsia="宋体" w:hAnsi="Arial" w:cs="Arial"/>
                      <w:color w:val="FF0000"/>
                      <w:sz w:val="18"/>
                      <w:szCs w:val="18"/>
                      <w:u w:val="single"/>
                      <w:lang w:val="en-US" w:eastAsia="zh-CN"/>
                    </w:rPr>
                  </w:pPr>
                  <w:r>
                    <w:rPr>
                      <w:rFonts w:ascii="Arial" w:eastAsia="宋体" w:hAnsi="Arial" w:cs="Arial" w:hint="eastAsia"/>
                      <w:color w:val="FF0000"/>
                      <w:sz w:val="18"/>
                      <w:szCs w:val="18"/>
                      <w:u w:val="single"/>
                      <w:lang w:val="en-US" w:eastAsia="zh-CN"/>
                    </w:rPr>
                    <w:t>-</w:t>
                  </w:r>
                </w:p>
              </w:tc>
              <w:tc>
                <w:tcPr>
                  <w:tcW w:w="1405" w:type="dxa"/>
                  <w:vAlign w:val="center"/>
                </w:tcPr>
                <w:p w:rsidR="001C4721" w:rsidRDefault="00DF40D5">
                  <w:pPr>
                    <w:pStyle w:val="BodyText"/>
                    <w:jc w:val="center"/>
                    <w:rPr>
                      <w:rFonts w:ascii="CG Times (WN)" w:hAnsi="CG Times (WN)" w:cs="CG Times (WN)"/>
                    </w:rPr>
                  </w:pPr>
                  <w:r>
                    <w:rPr>
                      <w:rFonts w:ascii="CG Times (WN)" w:hAnsi="CG Times (WN)" w:cs="CG Times (WN)" w:hint="eastAsia"/>
                    </w:rPr>
                    <w:t>Type B</w:t>
                  </w:r>
                </w:p>
              </w:tc>
              <w:tc>
                <w:tcPr>
                  <w:tcW w:w="600" w:type="dxa"/>
                  <w:vAlign w:val="center"/>
                </w:tcPr>
                <w:p w:rsidR="001C4721" w:rsidRDefault="00DF40D5">
                  <w:pPr>
                    <w:pStyle w:val="BodyText"/>
                    <w:jc w:val="center"/>
                    <w:rPr>
                      <w:rFonts w:ascii="CG Times (WN)" w:hAnsi="CG Times (WN)" w:cs="CG Times (WN)"/>
                    </w:rPr>
                  </w:pPr>
                  <w:r>
                    <w:rPr>
                      <w:rFonts w:ascii="CG Times (WN)" w:hAnsi="CG Times (WN)" w:cs="CG Times (WN)" w:hint="eastAsia"/>
                    </w:rPr>
                    <w:t>0</w:t>
                  </w:r>
                </w:p>
              </w:tc>
              <w:tc>
                <w:tcPr>
                  <w:tcW w:w="1690" w:type="dxa"/>
                  <w:vAlign w:val="center"/>
                </w:tcPr>
                <w:p w:rsidR="001C4721" w:rsidRDefault="00DF40D5">
                  <w:pPr>
                    <w:pStyle w:val="BodyText"/>
                    <w:jc w:val="center"/>
                    <w:rPr>
                      <w:rFonts w:ascii="CG Times (WN)" w:hAnsi="CG Times (WN)" w:cs="CG Times (WN)"/>
                      <w:color w:val="FF0000"/>
                      <w:u w:val="single"/>
                    </w:rPr>
                  </w:pPr>
                  <w:r>
                    <w:rPr>
                      <w:rFonts w:ascii="CG Times (WN)" w:hAnsi="CG Times (WN)" w:cs="CG Times (WN)" w:hint="eastAsia"/>
                      <w:color w:val="FF0000"/>
                      <w:u w:val="single"/>
                    </w:rPr>
                    <w:t>8</w:t>
                  </w:r>
                  <w:r>
                    <w:rPr>
                      <w:rFonts w:ascii="CG Times (WN)" w:eastAsia="宋体" w:hAnsi="CG Times (WN)" w:cs="CG Times (WN)" w:hint="eastAsia"/>
                      <w:color w:val="FF0000"/>
                      <w:u w:val="single"/>
                      <w:lang w:val="en-US" w:eastAsia="zh-CN"/>
                    </w:rPr>
                    <w:t>, 9, 10, 11</w:t>
                  </w:r>
                </w:p>
              </w:tc>
            </w:tr>
          </w:tbl>
          <w:p w:rsidR="001C4721" w:rsidRDefault="00DF40D5">
            <w:pPr>
              <w:pStyle w:val="B1"/>
              <w:overflowPunct w:val="0"/>
              <w:autoSpaceDE w:val="0"/>
              <w:autoSpaceDN w:val="0"/>
              <w:adjustRightInd w:val="0"/>
              <w:ind w:left="0" w:firstLine="0"/>
              <w:textAlignment w:val="baseline"/>
              <w:rPr>
                <w:rFonts w:ascii="CG Times (WN)" w:hAnsi="CG Times (WN)" w:cs="CG Times (WN)"/>
                <w:color w:val="FF0000"/>
                <w:u w:val="single"/>
                <w:lang w:val="en-US" w:eastAsia="zh-CN"/>
              </w:rPr>
            </w:pPr>
            <w:r>
              <w:rPr>
                <w:rFonts w:ascii="CG Times (WN)" w:hAnsi="CG Times (WN)" w:cs="CG Times (WN)" w:hint="eastAsia"/>
                <w:color w:val="FF0000"/>
                <w:u w:val="single"/>
                <w:lang w:val="en-US" w:eastAsia="zh-CN"/>
              </w:rPr>
              <w:t xml:space="preserve">Note: </w:t>
            </w:r>
            <w:r>
              <w:rPr>
                <w:rFonts w:ascii="CG Times (WN)" w:hAnsi="CG Times (WN)" w:cs="CG Times (WN)" w:hint="eastAsia"/>
                <w:color w:val="FF0000"/>
                <w:u w:val="single"/>
              </w:rPr>
              <w:t>Type B</w:t>
            </w:r>
            <w:r>
              <w:rPr>
                <w:rFonts w:ascii="CG Times (WN)" w:eastAsia="宋体" w:hAnsi="CG Times (WN)" w:cs="CG Times (WN)" w:hint="eastAsia"/>
                <w:color w:val="FF0000"/>
                <w:u w:val="single"/>
                <w:lang w:val="en-US" w:eastAsia="zh-CN"/>
              </w:rPr>
              <w:t xml:space="preserve">* represents discontinuous time domain RA. </w:t>
            </w:r>
          </w:p>
          <w:p w:rsidR="001C4721" w:rsidRDefault="00DF40D5">
            <w:pPr>
              <w:pStyle w:val="B1"/>
              <w:overflowPunct w:val="0"/>
              <w:autoSpaceDE w:val="0"/>
              <w:autoSpaceDN w:val="0"/>
              <w:adjustRightInd w:val="0"/>
              <w:ind w:left="0" w:firstLine="0"/>
              <w:textAlignment w:val="baseline"/>
              <w:rPr>
                <w:rFonts w:ascii="CG Times (WN)" w:eastAsia="宋体" w:hAnsi="CG Times (WN)" w:cs="CG Times (WN)"/>
                <w:lang w:val="en-US" w:eastAsia="zh-CN"/>
              </w:rPr>
            </w:pPr>
            <w:r>
              <w:rPr>
                <w:rFonts w:ascii="CG Times (WN)" w:hAnsi="CG Times (WN)" w:cs="CG Times (WN)" w:hint="eastAsia"/>
                <w:lang w:val="en-US" w:eastAsia="zh-CN"/>
              </w:rPr>
              <w:t>...</w:t>
            </w:r>
          </w:p>
        </w:tc>
      </w:tr>
    </w:tbl>
    <w:p w:rsidR="001C4721" w:rsidRDefault="001C4721">
      <w:pPr>
        <w:rPr>
          <w:b/>
          <w:bCs/>
          <w:i/>
          <w:iCs/>
          <w:lang w:val="en-US" w:eastAsia="zh-CN"/>
        </w:rPr>
      </w:pPr>
    </w:p>
    <w:p w:rsidR="001C4721" w:rsidRDefault="00DF40D5">
      <w:pPr>
        <w:pStyle w:val="Heading1"/>
        <w:pBdr>
          <w:top w:val="single" w:sz="12" w:space="13" w:color="auto"/>
        </w:pBdr>
        <w:tabs>
          <w:tab w:val="clear" w:pos="612"/>
        </w:tabs>
        <w:snapToGrid w:val="0"/>
        <w:spacing w:before="0" w:after="120"/>
        <w:ind w:left="619" w:hanging="619"/>
        <w:rPr>
          <w:lang w:eastAsia="zh-CN"/>
        </w:rPr>
      </w:pPr>
      <w:r>
        <w:rPr>
          <w:rFonts w:hint="eastAsia"/>
        </w:rPr>
        <w:t xml:space="preserve">Discussion on </w:t>
      </w:r>
      <w:r>
        <w:rPr>
          <w:lang w:eastAsia="zh-CN"/>
        </w:rPr>
        <w:t>Simultaneous PDSCH receptions for UE in IDLE mode</w:t>
      </w:r>
    </w:p>
    <w:p w:rsidR="001C4721" w:rsidRDefault="00DF40D5">
      <w:pPr>
        <w:overflowPunct/>
        <w:autoSpaceDE/>
        <w:autoSpaceDN/>
        <w:snapToGrid w:val="0"/>
        <w:spacing w:after="0"/>
        <w:textAlignment w:val="auto"/>
        <w:rPr>
          <w:rFonts w:eastAsia="宋体"/>
          <w:lang w:val="en-US" w:eastAsia="zh-CN"/>
        </w:rPr>
      </w:pPr>
      <w:r>
        <w:rPr>
          <w:rFonts w:eastAsia="宋体" w:hint="eastAsia"/>
          <w:lang w:val="en-US" w:eastAsia="zh-CN"/>
        </w:rPr>
        <w:t>In the RAN1 #92BIS meeting, the following proposals on DL/UL scheduling and HARQ management were reached [2].</w:t>
      </w:r>
    </w:p>
    <w:p w:rsidR="001C4721" w:rsidRDefault="00DF40D5">
      <w:r>
        <w:t>Proposals:</w:t>
      </w:r>
    </w:p>
    <w:p w:rsidR="001C4721" w:rsidRDefault="00DF40D5">
      <w:pPr>
        <w:numPr>
          <w:ilvl w:val="0"/>
          <w:numId w:val="17"/>
        </w:numPr>
      </w:pPr>
      <w:r>
        <w:t xml:space="preserve">UE </w:t>
      </w:r>
      <w:proofErr w:type="spellStart"/>
      <w:r>
        <w:t>behavior</w:t>
      </w:r>
      <w:proofErr w:type="spellEnd"/>
      <w:r>
        <w:t xml:space="preserve"> in RRC_IDLE: If any two PDSCH among SI-RNTI PDSCH, P-RNTI PDSCH, and RA-RNTI/TC-RNTI PDSCH are overlapped with at least one symbol for a given UE from the primary cell, the UE is not required to decode both of PDSCH simultaneously</w:t>
      </w:r>
    </w:p>
    <w:p w:rsidR="001C4721" w:rsidRDefault="00DF40D5">
      <w:pPr>
        <w:numPr>
          <w:ilvl w:val="1"/>
          <w:numId w:val="17"/>
        </w:numPr>
      </w:pPr>
      <w:r>
        <w:t>FFS: the prioritization of the PDSCH to be decoded</w:t>
      </w:r>
    </w:p>
    <w:p w:rsidR="001C4721" w:rsidRDefault="00DF40D5">
      <w:pPr>
        <w:snapToGrid w:val="0"/>
        <w:rPr>
          <w:rFonts w:eastAsia="宋体"/>
          <w:lang w:val="en-US" w:eastAsia="zh-CN"/>
        </w:rPr>
      </w:pPr>
      <w:r>
        <w:rPr>
          <w:rFonts w:eastAsia="宋体" w:hint="eastAsia"/>
          <w:lang w:val="en-US" w:eastAsia="zh-CN"/>
        </w:rPr>
        <w:t xml:space="preserve">According to the discussion in RAN1 #92BIS </w:t>
      </w:r>
      <w:proofErr w:type="gramStart"/>
      <w:r>
        <w:rPr>
          <w:rFonts w:eastAsia="宋体" w:hint="eastAsia"/>
          <w:lang w:val="en-US" w:eastAsia="zh-CN"/>
        </w:rPr>
        <w:t>meeting</w:t>
      </w:r>
      <w:proofErr w:type="gramEnd"/>
      <w:r w:rsidR="00E037CF">
        <w:rPr>
          <w:rFonts w:eastAsia="宋体" w:hint="eastAsia"/>
          <w:lang w:val="en-US" w:eastAsia="zh-CN"/>
        </w:rPr>
        <w:fldChar w:fldCharType="begin"/>
      </w:r>
      <w:r>
        <w:rPr>
          <w:rFonts w:eastAsia="宋体" w:hint="eastAsia"/>
          <w:lang w:val="en-US" w:eastAsia="zh-CN"/>
        </w:rPr>
        <w:instrText xml:space="preserve"> REF _Ref490233735 \w \h </w:instrText>
      </w:r>
      <w:r w:rsidR="00E037CF">
        <w:rPr>
          <w:rFonts w:eastAsia="宋体" w:hint="eastAsia"/>
          <w:lang w:val="en-US" w:eastAsia="zh-CN"/>
        </w:rPr>
      </w:r>
      <w:r w:rsidR="00E037CF">
        <w:rPr>
          <w:rFonts w:eastAsia="宋体" w:hint="eastAsia"/>
          <w:lang w:val="en-US" w:eastAsia="zh-CN"/>
        </w:rPr>
        <w:fldChar w:fldCharType="separate"/>
      </w:r>
      <w:r>
        <w:rPr>
          <w:rFonts w:eastAsia="宋体" w:hint="eastAsia"/>
          <w:lang w:val="en-US" w:eastAsia="zh-CN"/>
        </w:rPr>
        <w:t>[2]</w:t>
      </w:r>
      <w:r w:rsidR="00E037CF">
        <w:rPr>
          <w:rFonts w:eastAsia="宋体" w:hint="eastAsia"/>
          <w:lang w:val="en-US" w:eastAsia="zh-CN"/>
        </w:rPr>
        <w:fldChar w:fldCharType="end"/>
      </w:r>
      <w:r>
        <w:rPr>
          <w:rFonts w:eastAsia="宋体" w:hint="eastAsia"/>
          <w:lang w:val="en-US" w:eastAsia="zh-CN"/>
        </w:rPr>
        <w:t>, UE behavior in RRC_IDLE should be limited for more efficient hardware implementation at the lowest possible cost.</w:t>
      </w:r>
    </w:p>
    <w:p w:rsidR="001C4721" w:rsidRDefault="00DF40D5">
      <w:pPr>
        <w:snapToGrid w:val="0"/>
        <w:rPr>
          <w:rFonts w:eastAsia="宋体"/>
          <w:lang w:val="en-US" w:eastAsia="zh-CN"/>
        </w:rPr>
      </w:pPr>
      <w:r>
        <w:rPr>
          <w:rFonts w:eastAsia="宋体" w:hint="eastAsia"/>
          <w:lang w:val="en-US" w:eastAsia="zh-CN"/>
        </w:rPr>
        <w:t xml:space="preserve">UE in RRC_IDLE may receive any two PDSCH among </w:t>
      </w:r>
      <w:r>
        <w:t>SI-RNTI PDSCH, P-RNTI PDSCH, and RA-RNTI/TC-RNTI PDSCH</w:t>
      </w:r>
      <w:r>
        <w:rPr>
          <w:rFonts w:eastAsia="宋体" w:hint="eastAsia"/>
          <w:lang w:val="en-US" w:eastAsia="zh-CN"/>
        </w:rPr>
        <w:t xml:space="preserve"> that are overlapped with at least one symbol. Limited by the UE capability, UE is not required to decode both PDSCH simultaneously. That</w:t>
      </w:r>
      <w:r>
        <w:rPr>
          <w:rFonts w:eastAsia="宋体"/>
          <w:lang w:val="en-US" w:eastAsia="zh-CN"/>
        </w:rPr>
        <w:t>’</w:t>
      </w:r>
      <w:r>
        <w:rPr>
          <w:rFonts w:eastAsia="宋体" w:hint="eastAsia"/>
          <w:lang w:val="en-US" w:eastAsia="zh-CN"/>
        </w:rPr>
        <w:t>s to say, UE may decode the PDSCH with higher priority and skip the other one or skip both of them. The decoding prioritization of PDSCH with different RNTIs needs further discussion.</w:t>
      </w:r>
    </w:p>
    <w:p w:rsidR="001C4721" w:rsidRDefault="00DF40D5">
      <w:pPr>
        <w:snapToGrid w:val="0"/>
        <w:rPr>
          <w:rFonts w:eastAsia="宋体"/>
          <w:lang w:val="en-US" w:eastAsia="zh-CN"/>
        </w:rPr>
      </w:pPr>
      <w:r>
        <w:rPr>
          <w:rFonts w:eastAsia="宋体" w:hint="eastAsia"/>
          <w:lang w:val="en-US" w:eastAsia="zh-CN"/>
        </w:rPr>
        <w:t xml:space="preserve">If one UE receives RA-RNTI/TC-RNTI PDSCH, it means this UE has already started RACH procedures. Skipping the RA-RNTI/TC-RNTI PDSCH will result in RACH failure and then UE has to restart RACH procedures after a </w:t>
      </w:r>
      <w:r>
        <w:rPr>
          <w:rFonts w:eastAsia="宋体" w:hint="eastAsia"/>
          <w:lang w:val="en-US" w:eastAsia="zh-CN"/>
        </w:rPr>
        <w:lastRenderedPageBreak/>
        <w:t xml:space="preserve">certain </w:t>
      </w:r>
      <w:proofErr w:type="spellStart"/>
      <w:r>
        <w:rPr>
          <w:rFonts w:eastAsia="宋体" w:hint="eastAsia"/>
          <w:lang w:val="en-US" w:eastAsia="zh-CN"/>
        </w:rPr>
        <w:t>backoff</w:t>
      </w:r>
      <w:proofErr w:type="spellEnd"/>
      <w:r>
        <w:rPr>
          <w:rFonts w:eastAsia="宋体" w:hint="eastAsia"/>
          <w:lang w:val="en-US" w:eastAsia="zh-CN"/>
        </w:rPr>
        <w:t xml:space="preserve"> time interval. This will certainly increase uplink overhead and control plane latency, which may increase UE</w:t>
      </w:r>
      <w:r>
        <w:rPr>
          <w:rFonts w:eastAsia="宋体"/>
          <w:lang w:val="en-US" w:eastAsia="zh-CN"/>
        </w:rPr>
        <w:t>’</w:t>
      </w:r>
      <w:r>
        <w:rPr>
          <w:rFonts w:eastAsia="宋体" w:hint="eastAsia"/>
          <w:lang w:val="en-US" w:eastAsia="zh-CN"/>
        </w:rPr>
        <w:t>s risk of not meeting the system requirements specified in TR 38.913. Thus, RA-RNTI/TC-RNTI PDSCH is supposed to give the highest decoding priority.</w:t>
      </w:r>
    </w:p>
    <w:p w:rsidR="001C4721" w:rsidRDefault="00DF40D5">
      <w:pPr>
        <w:snapToGrid w:val="0"/>
        <w:rPr>
          <w:rFonts w:eastAsia="宋体"/>
          <w:lang w:val="en-US" w:eastAsia="zh-CN"/>
        </w:rPr>
      </w:pPr>
      <w:r>
        <w:rPr>
          <w:rFonts w:eastAsia="宋体" w:hint="eastAsia"/>
          <w:lang w:val="en-US" w:eastAsia="zh-CN"/>
        </w:rPr>
        <w:t>In addition, the priority of P-RNTI PDSCH should be higher than SI-RNTI PDSCH because the CMAS and ETWS may be carried by paging message.</w:t>
      </w:r>
    </w:p>
    <w:p w:rsidR="001C4721" w:rsidRDefault="00DF40D5">
      <w:pPr>
        <w:snapToGrid w:val="0"/>
        <w:rPr>
          <w:rFonts w:eastAsia="宋体"/>
          <w:lang w:val="en-US" w:eastAsia="zh-CN"/>
        </w:rPr>
      </w:pPr>
      <w:r>
        <w:rPr>
          <w:lang w:eastAsia="zh-CN"/>
        </w:rPr>
        <w:t>Based on the discussion</w:t>
      </w:r>
      <w:r>
        <w:rPr>
          <w:rFonts w:hint="eastAsia"/>
          <w:lang w:val="en-US" w:eastAsia="zh-CN"/>
        </w:rPr>
        <w:t xml:space="preserve"> above</w:t>
      </w:r>
      <w:r>
        <w:rPr>
          <w:lang w:eastAsia="zh-CN"/>
        </w:rPr>
        <w:t>, the following proposal is made:</w:t>
      </w:r>
    </w:p>
    <w:p w:rsidR="001C4721" w:rsidRDefault="00DF40D5">
      <w:pPr>
        <w:snapToGrid w:val="0"/>
        <w:rPr>
          <w:rFonts w:eastAsia="宋体"/>
          <w:b/>
          <w:i/>
          <w:lang w:val="en-US" w:eastAsia="zh-CN"/>
        </w:rPr>
      </w:pPr>
      <w:r>
        <w:rPr>
          <w:rFonts w:eastAsia="宋体" w:hint="eastAsia"/>
          <w:b/>
          <w:i/>
          <w:lang w:eastAsia="zh-CN"/>
        </w:rPr>
        <w:t xml:space="preserve">Proposal </w:t>
      </w:r>
      <w:r>
        <w:rPr>
          <w:rFonts w:eastAsia="宋体" w:hint="eastAsia"/>
          <w:b/>
          <w:i/>
          <w:lang w:val="en-US" w:eastAsia="zh-CN"/>
        </w:rPr>
        <w:t xml:space="preserve">8: UE behavior in RRC_IDLE: If any two PDSCH among SI-RNTI PDSCH, P-RNTI PDSCH, and RA-RNTI/TC-RNTI PDSCH are overlapped with at least one symbol for a given UE from the primary </w:t>
      </w:r>
      <w:proofErr w:type="spellStart"/>
      <w:r>
        <w:rPr>
          <w:rFonts w:eastAsia="宋体" w:hint="eastAsia"/>
          <w:b/>
          <w:i/>
          <w:lang w:val="en-US" w:eastAsia="zh-CN"/>
        </w:rPr>
        <w:t>cell,the</w:t>
      </w:r>
      <w:proofErr w:type="spellEnd"/>
      <w:r>
        <w:rPr>
          <w:rFonts w:eastAsia="宋体" w:hint="eastAsia"/>
          <w:b/>
          <w:i/>
          <w:lang w:val="en-US" w:eastAsia="zh-CN"/>
        </w:rPr>
        <w:t xml:space="preserve"> decoding prioritization of the PDSCH needs to be followed by RA-RNTI/TC-RNTI PDSCH &gt; P-RNTI PDSCH &gt; SI-RNTI PDSCH.</w:t>
      </w:r>
    </w:p>
    <w:p w:rsidR="001C4721" w:rsidRDefault="00DF40D5">
      <w:pPr>
        <w:pStyle w:val="Heading1"/>
        <w:pBdr>
          <w:top w:val="single" w:sz="12" w:space="13" w:color="auto"/>
        </w:pBdr>
        <w:tabs>
          <w:tab w:val="clear" w:pos="612"/>
        </w:tabs>
        <w:snapToGrid w:val="0"/>
        <w:spacing w:before="0" w:after="120"/>
        <w:ind w:left="619" w:hanging="619"/>
        <w:rPr>
          <w:lang w:val="en-US" w:eastAsia="zh-CN"/>
        </w:rPr>
      </w:pPr>
      <w:r>
        <w:rPr>
          <w:rFonts w:hint="eastAsia"/>
          <w:lang w:val="en-US" w:eastAsia="zh-CN"/>
        </w:rPr>
        <w:t>Consideration on TBS determination</w:t>
      </w:r>
    </w:p>
    <w:p w:rsidR="001C4721" w:rsidRDefault="00DF40D5">
      <w:pPr>
        <w:pStyle w:val="Heading2"/>
        <w:pBdr>
          <w:top w:val="none" w:sz="0" w:space="3" w:color="auto"/>
        </w:pBdr>
        <w:tabs>
          <w:tab w:val="left" w:pos="432"/>
        </w:tabs>
      </w:pPr>
      <w:r>
        <w:rPr>
          <w:rFonts w:hint="eastAsia"/>
        </w:rPr>
        <w:t>Consideration on Channel Coding Session</w:t>
      </w:r>
    </w:p>
    <w:p w:rsidR="001C4721" w:rsidRDefault="00DF40D5">
      <w:pPr>
        <w:spacing w:after="0"/>
      </w:pPr>
      <w:r>
        <w:rPr>
          <w:rFonts w:eastAsia="宋体" w:hint="eastAsia"/>
          <w:kern w:val="2"/>
          <w:lang w:val="en-US" w:eastAsia="zh-CN"/>
        </w:rPr>
        <w:t xml:space="preserve">After </w:t>
      </w:r>
      <w:r>
        <w:rPr>
          <w:rFonts w:eastAsia="宋体"/>
          <w:kern w:val="2"/>
          <w:lang w:val="en-US" w:eastAsia="zh-CN"/>
        </w:rPr>
        <w:t>RAN1</w:t>
      </w:r>
      <w:r>
        <w:rPr>
          <w:rFonts w:eastAsia="宋体" w:hint="eastAsia"/>
          <w:kern w:val="2"/>
          <w:lang w:val="en-US" w:eastAsia="zh-CN"/>
        </w:rPr>
        <w:t xml:space="preserve">#92b meeting, the issue on VoIP support of </w:t>
      </w:r>
      <w:r>
        <w:rPr>
          <w:rFonts w:eastAsia="宋体"/>
          <w:kern w:val="2"/>
          <w:lang w:val="en-US" w:eastAsia="zh-CN"/>
        </w:rPr>
        <w:t>TBS determination procedure</w:t>
      </w:r>
      <w:r>
        <w:rPr>
          <w:rFonts w:eastAsia="宋体" w:hint="eastAsia"/>
          <w:kern w:val="2"/>
          <w:lang w:val="en-US" w:eastAsia="zh-CN"/>
        </w:rPr>
        <w:t xml:space="preserve"> </w:t>
      </w:r>
      <w:r>
        <w:t>in 38.214</w:t>
      </w:r>
      <w:r>
        <w:rPr>
          <w:rFonts w:eastAsia="宋体"/>
          <w:kern w:val="2"/>
          <w:lang w:val="en-US" w:eastAsia="zh-CN"/>
        </w:rPr>
        <w:t xml:space="preserve"> </w:t>
      </w:r>
      <w:r>
        <w:rPr>
          <w:rFonts w:eastAsia="宋体" w:hint="eastAsia"/>
          <w:kern w:val="2"/>
          <w:lang w:val="en-US" w:eastAsia="zh-CN"/>
        </w:rPr>
        <w:t>has been d</w:t>
      </w:r>
      <w:proofErr w:type="spellStart"/>
      <w:r>
        <w:rPr>
          <w:lang w:eastAsia="zh-CN"/>
        </w:rPr>
        <w:t>iscussed</w:t>
      </w:r>
      <w:proofErr w:type="spellEnd"/>
      <w:r>
        <w:t xml:space="preserve"> </w:t>
      </w:r>
      <w:r>
        <w:rPr>
          <w:rFonts w:eastAsia="宋体" w:hint="eastAsia"/>
          <w:kern w:val="2"/>
          <w:lang w:val="en-US" w:eastAsia="zh-CN"/>
        </w:rPr>
        <w:t xml:space="preserve">in Channel coding </w:t>
      </w:r>
      <w:r>
        <w:t>session</w:t>
      </w:r>
      <w:r>
        <w:rPr>
          <w:rFonts w:eastAsia="宋体" w:hint="eastAsia"/>
          <w:kern w:val="2"/>
          <w:lang w:val="en-US" w:eastAsia="zh-CN"/>
        </w:rPr>
        <w:t xml:space="preserve"> </w:t>
      </w:r>
      <w:r>
        <w:rPr>
          <w:rFonts w:eastAsia="宋体" w:hint="eastAsia"/>
          <w:lang w:val="en-US" w:eastAsia="zh-CN"/>
        </w:rPr>
        <w:t xml:space="preserve">in </w:t>
      </w:r>
      <w:r>
        <w:rPr>
          <w:rFonts w:eastAsia="宋体" w:hint="eastAsia"/>
          <w:kern w:val="2"/>
          <w:lang w:val="en-US" w:eastAsia="zh-CN"/>
        </w:rPr>
        <w:t>[2]</w:t>
      </w:r>
      <w:r>
        <w:t xml:space="preserve">. </w:t>
      </w:r>
    </w:p>
    <w:tbl>
      <w:tblPr>
        <w:tblStyle w:val="TableGrid"/>
        <w:tblW w:w="9100" w:type="dxa"/>
        <w:jc w:val="center"/>
        <w:tblInd w:w="-603" w:type="dxa"/>
        <w:tblLayout w:type="fixed"/>
        <w:tblLook w:val="04A0"/>
      </w:tblPr>
      <w:tblGrid>
        <w:gridCol w:w="9100"/>
      </w:tblGrid>
      <w:tr w:rsidR="001C4721">
        <w:trPr>
          <w:jc w:val="center"/>
        </w:trPr>
        <w:tc>
          <w:tcPr>
            <w:tcW w:w="9100" w:type="dxa"/>
          </w:tcPr>
          <w:p w:rsidR="001C4721" w:rsidRDefault="00DF40D5">
            <w:pPr>
              <w:spacing w:after="0"/>
            </w:pPr>
            <w:r>
              <w:rPr>
                <w:rFonts w:hint="eastAsia"/>
                <w:lang w:eastAsia="zh-CN"/>
              </w:rPr>
              <w:t xml:space="preserve">Discussed </w:t>
            </w:r>
            <w:proofErr w:type="spellStart"/>
            <w:r>
              <w:rPr>
                <w:rFonts w:hint="eastAsia"/>
              </w:rPr>
              <w:t>VoIP</w:t>
            </w:r>
            <w:proofErr w:type="spellEnd"/>
            <w:r>
              <w:rPr>
                <w:rFonts w:hint="eastAsia"/>
              </w:rPr>
              <w:t xml:space="preserve"> support of TBS determination procedure in 38.214. There is no consensus on modifying the TBS table. Further discussion in Scheduling/HARQ session when </w:t>
            </w:r>
            <w:proofErr w:type="spellStart"/>
            <w:r>
              <w:rPr>
                <w:rFonts w:hint="eastAsia"/>
              </w:rPr>
              <w:t>DOCOMO’s</w:t>
            </w:r>
            <w:proofErr w:type="spellEnd"/>
            <w:r>
              <w:rPr>
                <w:rFonts w:hint="eastAsia"/>
              </w:rPr>
              <w:t xml:space="preserve"> contribution is discussed in that agenda item</w:t>
            </w:r>
            <w:r>
              <w:rPr>
                <w:rFonts w:eastAsia="宋体" w:hint="eastAsia"/>
                <w:lang w:val="en-US" w:eastAsia="zh-CN"/>
              </w:rPr>
              <w:t>.</w:t>
            </w:r>
          </w:p>
        </w:tc>
      </w:tr>
    </w:tbl>
    <w:p w:rsidR="001C4721" w:rsidRDefault="00DF40D5">
      <w:pPr>
        <w:spacing w:after="0"/>
        <w:rPr>
          <w:rFonts w:eastAsia="宋体"/>
          <w:lang w:val="en-US" w:eastAsia="zh-CN"/>
        </w:rPr>
      </w:pPr>
      <w:r>
        <w:rPr>
          <w:rFonts w:eastAsia="宋体" w:hint="eastAsia"/>
          <w:lang w:val="en-US" w:eastAsia="zh-CN"/>
        </w:rPr>
        <w:t>For the channel coding session, most companies didn</w:t>
      </w:r>
      <w:r>
        <w:rPr>
          <w:rFonts w:eastAsia="宋体"/>
          <w:lang w:val="en-US" w:eastAsia="zh-CN"/>
        </w:rPr>
        <w:t>’</w:t>
      </w:r>
      <w:r>
        <w:rPr>
          <w:rFonts w:eastAsia="宋体" w:hint="eastAsia"/>
          <w:lang w:val="en-US" w:eastAsia="zh-CN"/>
        </w:rPr>
        <w:t xml:space="preserve">t agree to modify the current TBS table or the current TBS determination procedure in 38.214. For example, it observed in [5] that 1)  the </w:t>
      </w:r>
      <w:r>
        <w:t>overhead is small and acceptable when scheduling one of the missing packet sizes using the existing TBS table</w:t>
      </w:r>
      <w:r>
        <w:rPr>
          <w:rFonts w:eastAsia="宋体" w:hint="eastAsia"/>
          <w:lang w:val="en-US" w:eastAsia="zh-CN"/>
        </w:rPr>
        <w:t xml:space="preserve">, 2)  </w:t>
      </w:r>
      <w:r>
        <w:t>the number of ways of scheduling a new entry reduces the number of ways of scheduling the next TBS by the same number</w:t>
      </w:r>
      <w:r>
        <w:rPr>
          <w:rFonts w:eastAsia="宋体" w:hint="eastAsia"/>
          <w:lang w:val="en-US" w:eastAsia="zh-CN"/>
        </w:rPr>
        <w:t xml:space="preserve"> </w:t>
      </w:r>
      <w:r>
        <w:t>when adding entries to the TBS table</w:t>
      </w:r>
      <w:r>
        <w:rPr>
          <w:rFonts w:eastAsia="宋体" w:hint="eastAsia"/>
          <w:lang w:val="en-US" w:eastAsia="zh-CN"/>
        </w:rPr>
        <w:t xml:space="preserve">, and 3)  </w:t>
      </w:r>
      <w:r>
        <w:t>the existing entries in Table 5.1.3.2-2 in TS 38.214 are sufficient</w:t>
      </w:r>
      <w:r>
        <w:rPr>
          <w:rFonts w:eastAsia="宋体" w:hint="eastAsia"/>
          <w:lang w:val="en-US" w:eastAsia="zh-CN"/>
        </w:rPr>
        <w:t xml:space="preserve"> w</w:t>
      </w:r>
      <w:r>
        <w:t xml:space="preserve">hen considering the need of supporting </w:t>
      </w:r>
      <w:proofErr w:type="spellStart"/>
      <w:r>
        <w:t>VoIP</w:t>
      </w:r>
      <w:proofErr w:type="spellEnd"/>
      <w:r>
        <w:t xml:space="preserve"> in an efficient manner</w:t>
      </w:r>
      <w:r>
        <w:rPr>
          <w:rFonts w:eastAsia="宋体" w:hint="eastAsia"/>
          <w:lang w:val="en-US" w:eastAsia="zh-CN"/>
        </w:rPr>
        <w:t>, so t</w:t>
      </w:r>
      <w:r>
        <w:t>here is no need to add or change any entries</w:t>
      </w:r>
      <w:r>
        <w:rPr>
          <w:rFonts w:eastAsia="宋体" w:hint="eastAsia"/>
          <w:lang w:val="en-US" w:eastAsia="zh-CN"/>
        </w:rPr>
        <w:t>. Moreover, [7] proposed that it is unnecessary to add the missing VoIP sizes to the current TBS table because there are no benefits for the performance of MAC overhead ratio, scheduling flexibility and BLER after adding missing VoIP sizes in the current TBS table.</w:t>
      </w:r>
    </w:p>
    <w:p w:rsidR="001C4721" w:rsidRDefault="00DF40D5">
      <w:pPr>
        <w:snapToGrid w:val="0"/>
        <w:rPr>
          <w:rFonts w:eastAsia="宋体"/>
          <w:b/>
          <w:i/>
          <w:lang w:val="en-US" w:eastAsia="zh-CN"/>
        </w:rPr>
      </w:pPr>
      <w:r>
        <w:rPr>
          <w:rFonts w:eastAsia="宋体" w:hint="eastAsia"/>
          <w:b/>
          <w:i/>
          <w:lang w:val="en-US" w:eastAsia="zh-CN"/>
        </w:rPr>
        <w:t xml:space="preserve">Observation 3: For channel coding session, most companies proposed that it is unnecessary to add VoIP sizes into current TBS table because there are no performance benefits and an inferior scheduling flexibility after adding missing VoIP sizes in the current TBS table. </w:t>
      </w:r>
    </w:p>
    <w:p w:rsidR="001C4721" w:rsidRDefault="00DF40D5">
      <w:pPr>
        <w:spacing w:after="0"/>
        <w:rPr>
          <w:rFonts w:eastAsia="宋体"/>
          <w:kern w:val="2"/>
          <w:lang w:val="en-US" w:eastAsia="zh-CN"/>
        </w:rPr>
      </w:pPr>
      <w:r>
        <w:rPr>
          <w:rFonts w:eastAsia="宋体" w:hint="eastAsia"/>
          <w:lang w:val="en-US" w:eastAsia="zh-CN"/>
        </w:rPr>
        <w:t>I</w:t>
      </w:r>
      <w:r>
        <w:rPr>
          <w:lang w:val="en-US" w:eastAsia="zh-CN"/>
        </w:rPr>
        <w:t>n t</w:t>
      </w:r>
      <w:r>
        <w:rPr>
          <w:rFonts w:hint="eastAsia"/>
          <w:lang w:val="en-US" w:eastAsia="zh-CN"/>
        </w:rPr>
        <w:t xml:space="preserve">his </w:t>
      </w:r>
      <w:r>
        <w:rPr>
          <w:lang w:val="en-US" w:eastAsia="zh-CN"/>
        </w:rPr>
        <w:t xml:space="preserve">section, </w:t>
      </w:r>
      <w:r>
        <w:rPr>
          <w:rFonts w:eastAsia="宋体"/>
          <w:kern w:val="2"/>
        </w:rPr>
        <w:t xml:space="preserve">we </w:t>
      </w:r>
      <w:r>
        <w:rPr>
          <w:rFonts w:eastAsia="宋体" w:hint="eastAsia"/>
          <w:kern w:val="2"/>
          <w:lang w:val="en-US" w:eastAsia="zh-CN"/>
        </w:rPr>
        <w:t xml:space="preserve">further </w:t>
      </w:r>
      <w:r>
        <w:rPr>
          <w:rFonts w:eastAsia="宋体"/>
          <w:kern w:val="2"/>
          <w:lang w:val="en-US" w:eastAsia="zh-CN"/>
        </w:rPr>
        <w:t>investigate</w:t>
      </w:r>
      <w:r>
        <w:rPr>
          <w:rFonts w:eastAsia="宋体" w:hint="eastAsia"/>
          <w:kern w:val="2"/>
          <w:lang w:val="en-US" w:eastAsia="zh-CN"/>
        </w:rPr>
        <w:t xml:space="preserve"> the </w:t>
      </w:r>
      <w:r>
        <w:rPr>
          <w:rFonts w:eastAsia="宋体"/>
          <w:kern w:val="2"/>
          <w:lang w:val="en-US" w:eastAsia="zh-CN"/>
        </w:rPr>
        <w:t xml:space="preserve">performance of </w:t>
      </w:r>
      <w:r>
        <w:rPr>
          <w:rFonts w:eastAsia="宋体" w:hint="eastAsia"/>
          <w:kern w:val="2"/>
          <w:lang w:val="en-US" w:eastAsia="zh-CN"/>
        </w:rPr>
        <w:t xml:space="preserve">current </w:t>
      </w:r>
      <w:r>
        <w:rPr>
          <w:rFonts w:eastAsia="宋体"/>
          <w:kern w:val="2"/>
          <w:lang w:val="en-US" w:eastAsia="zh-CN"/>
        </w:rPr>
        <w:t>TBS</w:t>
      </w:r>
      <w:r>
        <w:rPr>
          <w:rFonts w:eastAsia="宋体" w:hint="eastAsia"/>
          <w:kern w:val="2"/>
          <w:lang w:val="en-US" w:eastAsia="zh-CN"/>
        </w:rPr>
        <w:t xml:space="preserve"> table </w:t>
      </w:r>
      <w:r>
        <w:rPr>
          <w:rFonts w:eastAsia="宋体"/>
          <w:kern w:val="2"/>
          <w:lang w:val="en-US" w:eastAsia="zh-CN"/>
        </w:rPr>
        <w:t>and compared with a proposal in [</w:t>
      </w:r>
      <w:r>
        <w:rPr>
          <w:rFonts w:eastAsia="宋体" w:hint="eastAsia"/>
          <w:kern w:val="2"/>
          <w:lang w:val="en-US" w:eastAsia="zh-CN"/>
        </w:rPr>
        <w:t>6</w:t>
      </w:r>
      <w:r>
        <w:rPr>
          <w:rFonts w:eastAsia="宋体"/>
          <w:kern w:val="2"/>
          <w:lang w:val="en-US" w:eastAsia="zh-CN"/>
        </w:rPr>
        <w:t xml:space="preserve">] </w:t>
      </w:r>
      <w:r>
        <w:rPr>
          <w:rFonts w:eastAsia="宋体" w:hint="eastAsia"/>
          <w:kern w:val="2"/>
          <w:lang w:val="en-US" w:eastAsia="zh-CN"/>
        </w:rPr>
        <w:t xml:space="preserve">for </w:t>
      </w:r>
      <w:r>
        <w:rPr>
          <w:rFonts w:eastAsia="宋体"/>
          <w:kern w:val="2"/>
          <w:lang w:val="en-US" w:eastAsia="zh-CN"/>
        </w:rPr>
        <w:t xml:space="preserve">adding </w:t>
      </w:r>
      <w:r>
        <w:rPr>
          <w:rFonts w:eastAsia="宋体" w:hint="eastAsia"/>
          <w:kern w:val="2"/>
          <w:lang w:val="en-US" w:eastAsia="zh-CN"/>
        </w:rPr>
        <w:t>another table or adding</w:t>
      </w:r>
      <w:r>
        <w:rPr>
          <w:rFonts w:eastAsia="宋体"/>
          <w:kern w:val="2"/>
          <w:lang w:val="en-US" w:eastAsia="zh-CN"/>
        </w:rPr>
        <w:t xml:space="preserve"> </w:t>
      </w:r>
      <w:r>
        <w:rPr>
          <w:rFonts w:eastAsia="宋体" w:hint="eastAsia"/>
          <w:kern w:val="2"/>
          <w:lang w:val="en-US" w:eastAsia="zh-CN"/>
        </w:rPr>
        <w:t xml:space="preserve">VoIP </w:t>
      </w:r>
      <w:r>
        <w:rPr>
          <w:rFonts w:eastAsia="宋体"/>
          <w:kern w:val="2"/>
          <w:lang w:val="en-US" w:eastAsia="zh-CN"/>
        </w:rPr>
        <w:t xml:space="preserve">TBS </w:t>
      </w:r>
      <w:r>
        <w:rPr>
          <w:rFonts w:eastAsia="宋体" w:hint="eastAsia"/>
          <w:kern w:val="2"/>
          <w:lang w:val="en-US" w:eastAsia="zh-CN"/>
        </w:rPr>
        <w:t>sizes</w:t>
      </w:r>
      <w:r>
        <w:rPr>
          <w:rFonts w:eastAsia="宋体"/>
          <w:kern w:val="2"/>
          <w:lang w:val="en-US" w:eastAsia="zh-CN"/>
        </w:rPr>
        <w:t xml:space="preserve"> into current TBS table</w:t>
      </w:r>
      <w:r>
        <w:rPr>
          <w:rFonts w:eastAsia="宋体" w:hint="eastAsia"/>
          <w:kern w:val="2"/>
          <w:lang w:val="en-US" w:eastAsia="zh-CN"/>
        </w:rPr>
        <w:t xml:space="preserve"> for VoIP transmission, </w:t>
      </w:r>
      <w:r>
        <w:rPr>
          <w:rFonts w:eastAsia="宋体"/>
          <w:kern w:val="2"/>
          <w:lang w:val="en-US" w:eastAsia="zh-CN"/>
        </w:rPr>
        <w:t xml:space="preserve">and </w:t>
      </w:r>
      <w:r>
        <w:rPr>
          <w:rFonts w:eastAsia="宋体"/>
          <w:kern w:val="2"/>
        </w:rPr>
        <w:t>present our views on TBS determination</w:t>
      </w:r>
      <w:r>
        <w:rPr>
          <w:rFonts w:eastAsia="宋体" w:hint="eastAsia"/>
          <w:kern w:val="2"/>
          <w:lang w:val="en-US" w:eastAsia="zh-CN"/>
        </w:rPr>
        <w:t xml:space="preserve"> in NR </w:t>
      </w:r>
      <w:r>
        <w:rPr>
          <w:rFonts w:eastAsia="宋体"/>
          <w:kern w:val="2"/>
          <w:lang w:val="en-US" w:eastAsia="zh-CN"/>
        </w:rPr>
        <w:t>in</w:t>
      </w:r>
      <w:r>
        <w:t xml:space="preserve"> Scheduling/HARQ session</w:t>
      </w:r>
      <w:r>
        <w:rPr>
          <w:rFonts w:eastAsia="宋体"/>
          <w:kern w:val="2"/>
          <w:lang w:val="en-US" w:eastAsia="zh-CN"/>
        </w:rPr>
        <w:t>.</w:t>
      </w:r>
    </w:p>
    <w:p w:rsidR="001C4721" w:rsidRDefault="00DF40D5">
      <w:pPr>
        <w:pStyle w:val="Heading2"/>
        <w:pBdr>
          <w:top w:val="none" w:sz="0" w:space="3" w:color="auto"/>
        </w:pBdr>
        <w:tabs>
          <w:tab w:val="left" w:pos="432"/>
        </w:tabs>
      </w:pPr>
      <w:r>
        <w:rPr>
          <w:rFonts w:hint="eastAsia"/>
        </w:rPr>
        <w:lastRenderedPageBreak/>
        <w:t xml:space="preserve">Consideration on </w:t>
      </w:r>
      <w:r>
        <w:t>Scheduling/HARQ session</w:t>
      </w:r>
    </w:p>
    <w:p w:rsidR="001C4721" w:rsidRDefault="00DF40D5">
      <w:pPr>
        <w:pStyle w:val="Heading3"/>
        <w:rPr>
          <w:lang w:val="en-US" w:eastAsia="zh-CN"/>
        </w:rPr>
      </w:pPr>
      <w:r>
        <w:rPr>
          <w:rFonts w:hint="eastAsia"/>
          <w:lang w:val="en-US" w:eastAsia="zh-CN"/>
        </w:rPr>
        <w:t xml:space="preserve">MAC overhead ratio </w:t>
      </w:r>
    </w:p>
    <w:p w:rsidR="001C4721" w:rsidRDefault="00DF40D5" w:rsidP="00E846BF">
      <w:pPr>
        <w:spacing w:beforeLines="50" w:afterLines="50"/>
        <w:rPr>
          <w:rFonts w:eastAsia="宋体"/>
          <w:lang w:eastAsia="zh-TW"/>
        </w:rPr>
      </w:pPr>
      <w:r>
        <w:rPr>
          <w:rFonts w:eastAsia="宋体"/>
          <w:lang w:val="en-US" w:eastAsia="zh-CN"/>
        </w:rPr>
        <w:t>As we know, for TBS table in [</w:t>
      </w:r>
      <w:r>
        <w:rPr>
          <w:rFonts w:eastAsia="宋体" w:hint="eastAsia"/>
          <w:lang w:val="en-US" w:eastAsia="zh-CN"/>
        </w:rPr>
        <w:t>3</w:t>
      </w:r>
      <w:r>
        <w:rPr>
          <w:rFonts w:eastAsia="宋体"/>
          <w:lang w:val="en-US" w:eastAsia="zh-CN"/>
        </w:rPr>
        <w:t>]</w:t>
      </w:r>
      <w:r>
        <w:rPr>
          <w:rFonts w:eastAsia="宋体" w:hint="eastAsia"/>
          <w:lang w:val="en-US" w:eastAsia="zh-CN"/>
        </w:rPr>
        <w:t xml:space="preserve"> as shown in Table 8-1 in Appendix</w:t>
      </w:r>
      <w:r>
        <w:rPr>
          <w:rFonts w:eastAsia="宋体"/>
          <w:lang w:val="en-US" w:eastAsia="zh-CN"/>
        </w:rPr>
        <w:t>, t</w:t>
      </w:r>
      <w:r>
        <w:rPr>
          <w:rFonts w:eastAsia="宋体"/>
          <w:lang w:eastAsia="zh-TW"/>
        </w:rPr>
        <w:t>he overhead ratio</w:t>
      </w:r>
      <w:r>
        <w:rPr>
          <w:rFonts w:eastAsia="宋体"/>
          <w:lang w:val="en-US" w:eastAsia="zh-CN"/>
        </w:rPr>
        <w:t>(r)</w:t>
      </w:r>
      <w:r>
        <w:rPr>
          <w:rFonts w:eastAsia="宋体"/>
          <w:lang w:eastAsia="zh-TW"/>
        </w:rPr>
        <w:t xml:space="preserve"> for TBS k is defined as </w:t>
      </w:r>
    </w:p>
    <w:p w:rsidR="001C4721" w:rsidRDefault="001C4721">
      <w:pPr>
        <w:spacing w:after="0"/>
        <w:jc w:val="center"/>
        <w:rPr>
          <w:rFonts w:eastAsia="宋体"/>
          <w:lang w:val="en-US" w:eastAsia="zh-CN"/>
        </w:rPr>
      </w:pPr>
      <w:r w:rsidRPr="001C4721">
        <w:rPr>
          <w:rFonts w:eastAsia="宋体"/>
          <w:position w:val="-24"/>
          <w:lang w:eastAsia="zh-TW"/>
        </w:rPr>
        <w:object w:dxaOrig="2040" w:dyaOrig="580">
          <v:shape id="_x0000_i1041" type="#_x0000_t75" style="width:102.05pt;height:28.8pt" o:ole="">
            <v:imagedata r:id="rId34" o:title=""/>
          </v:shape>
          <o:OLEObject Type="Embed" ProgID="Equation.KSEE3" ShapeID="_x0000_i1041" DrawAspect="Content" ObjectID="_1587635326" r:id="rId35"/>
        </w:object>
      </w:r>
      <w:r w:rsidR="00DF40D5">
        <w:rPr>
          <w:rFonts w:eastAsia="宋体" w:hint="eastAsia"/>
          <w:lang w:val="en-US" w:eastAsia="zh-CN"/>
        </w:rPr>
        <w:t>,</w:t>
      </w:r>
    </w:p>
    <w:p w:rsidR="001C4721" w:rsidRDefault="00DF40D5">
      <w:pPr>
        <w:rPr>
          <w:lang w:val="en-US" w:eastAsia="zh-CN"/>
        </w:rPr>
      </w:pPr>
      <w:proofErr w:type="gramStart"/>
      <w:r>
        <w:rPr>
          <w:rFonts w:eastAsia="宋体"/>
          <w:lang w:eastAsia="zh-TW"/>
        </w:rPr>
        <w:t>where</w:t>
      </w:r>
      <w:proofErr w:type="gramEnd"/>
      <w:r>
        <w:rPr>
          <w:rFonts w:eastAsia="宋体"/>
          <w:lang w:eastAsia="zh-TW"/>
        </w:rPr>
        <w:t xml:space="preserve"> </w:t>
      </w:r>
      <w:r w:rsidR="001C4721" w:rsidRPr="001C4721">
        <w:rPr>
          <w:rFonts w:eastAsia="宋体"/>
          <w:position w:val="-10"/>
          <w:lang w:eastAsia="zh-TW"/>
        </w:rPr>
        <w:object w:dxaOrig="2000" w:dyaOrig="300">
          <v:shape id="_x0000_i1042" type="#_x0000_t75" style="width:100.15pt;height:15.05pt" o:ole="">
            <v:imagedata r:id="rId36" o:title=""/>
          </v:shape>
          <o:OLEObject Type="Embed" ProgID="Equation.KSEE3" ShapeID="_x0000_i1042" DrawAspect="Content" ObjectID="_1587635327" r:id="rId37"/>
        </w:object>
      </w:r>
      <w:r>
        <w:rPr>
          <w:rFonts w:eastAsia="宋体"/>
          <w:lang w:eastAsia="zh-TW"/>
        </w:rPr>
        <w:t xml:space="preserve"> is the required number of padding bits and k is the TBS index</w:t>
      </w:r>
      <w:r>
        <w:rPr>
          <w:rFonts w:eastAsia="宋体"/>
          <w:lang w:val="en-US" w:eastAsia="zh-CN"/>
        </w:rPr>
        <w:t>, and the overhead ratio for each TBS is less than 5% (as shown in Figure 1</w:t>
      </w:r>
      <w:r>
        <w:rPr>
          <w:rFonts w:eastAsia="宋体" w:hint="eastAsia"/>
          <w:lang w:val="en-US" w:eastAsia="zh-CN"/>
        </w:rPr>
        <w:t xml:space="preserve"> in [7]</w:t>
      </w:r>
      <w:r>
        <w:rPr>
          <w:rFonts w:eastAsia="宋体"/>
          <w:lang w:val="en-US" w:eastAsia="zh-CN"/>
        </w:rPr>
        <w:t>). In order to limit the actual MAC overhead ratio of some special TBSs which are not included in TBS table to a reasonable extent (namely, (</w:t>
      </w:r>
      <w:proofErr w:type="spellStart"/>
      <w:r>
        <w:rPr>
          <w:rFonts w:eastAsia="宋体"/>
          <w:lang w:val="en-US" w:eastAsia="zh-CN"/>
        </w:rPr>
        <w:t>TBS</w:t>
      </w:r>
      <w:r>
        <w:rPr>
          <w:rFonts w:eastAsia="宋体"/>
          <w:vertAlign w:val="subscript"/>
          <w:lang w:val="en-US" w:eastAsia="zh-CN"/>
        </w:rPr>
        <w:t>TBS_table</w:t>
      </w:r>
      <w:proofErr w:type="spellEnd"/>
      <w:r>
        <w:rPr>
          <w:rFonts w:eastAsia="宋体"/>
          <w:lang w:val="en-US" w:eastAsia="zh-CN"/>
        </w:rPr>
        <w:t xml:space="preserve"> - </w:t>
      </w:r>
      <w:proofErr w:type="spellStart"/>
      <w:r>
        <w:rPr>
          <w:rFonts w:eastAsia="宋体"/>
          <w:lang w:val="en-US" w:eastAsia="zh-CN"/>
        </w:rPr>
        <w:t>TBS</w:t>
      </w:r>
      <w:r>
        <w:rPr>
          <w:rFonts w:eastAsia="宋体"/>
          <w:vertAlign w:val="subscript"/>
          <w:lang w:val="en-US" w:eastAsia="zh-CN"/>
        </w:rPr>
        <w:t>special</w:t>
      </w:r>
      <w:proofErr w:type="spellEnd"/>
      <w:r>
        <w:rPr>
          <w:rFonts w:eastAsia="宋体"/>
          <w:lang w:val="en-US" w:eastAsia="zh-CN"/>
        </w:rPr>
        <w:t>) /</w:t>
      </w:r>
      <w:proofErr w:type="spellStart"/>
      <w:r>
        <w:rPr>
          <w:rFonts w:eastAsia="宋体"/>
          <w:lang w:val="en-US" w:eastAsia="zh-CN"/>
        </w:rPr>
        <w:t>TBS</w:t>
      </w:r>
      <w:r>
        <w:rPr>
          <w:rFonts w:eastAsia="宋体"/>
          <w:vertAlign w:val="subscript"/>
          <w:lang w:val="en-US" w:eastAsia="zh-CN"/>
        </w:rPr>
        <w:t>TBS_table</w:t>
      </w:r>
      <w:proofErr w:type="spellEnd"/>
      <w:r>
        <w:rPr>
          <w:rFonts w:eastAsia="宋体"/>
          <w:lang w:val="en-US" w:eastAsia="zh-CN"/>
        </w:rPr>
        <w:t xml:space="preserve"> &lt; 5%), we also evaluate the actual overhead ratio of </w:t>
      </w:r>
      <w:r>
        <w:rPr>
          <w:rFonts w:eastAsia="宋体" w:hint="eastAsia"/>
          <w:lang w:val="en-US" w:eastAsia="zh-CN"/>
        </w:rPr>
        <w:t xml:space="preserve">some VoIP </w:t>
      </w:r>
      <w:proofErr w:type="gramStart"/>
      <w:r>
        <w:rPr>
          <w:rFonts w:eastAsia="宋体" w:hint="eastAsia"/>
          <w:lang w:val="en-US" w:eastAsia="zh-CN"/>
        </w:rPr>
        <w:t>sizes(</w:t>
      </w:r>
      <w:proofErr w:type="gramEnd"/>
      <w:r>
        <w:rPr>
          <w:rFonts w:eastAsia="宋体" w:hint="eastAsia"/>
          <w:lang w:val="en-US" w:eastAsia="zh-CN"/>
        </w:rPr>
        <w:t>that are not included in current TBS table proposed by [6,8])</w:t>
      </w:r>
      <w:r>
        <w:rPr>
          <w:rFonts w:eastAsia="宋体"/>
          <w:lang w:val="en-US" w:eastAsia="zh-CN"/>
        </w:rPr>
        <w:t xml:space="preserve"> determined by the steps in [</w:t>
      </w:r>
      <w:r>
        <w:rPr>
          <w:rFonts w:eastAsia="宋体" w:hint="eastAsia"/>
          <w:lang w:val="en-US" w:eastAsia="zh-CN"/>
        </w:rPr>
        <w:t>3</w:t>
      </w:r>
      <w:r>
        <w:rPr>
          <w:rFonts w:eastAsia="宋体"/>
          <w:lang w:val="en-US" w:eastAsia="zh-CN"/>
        </w:rPr>
        <w:t xml:space="preserve">] and the results </w:t>
      </w:r>
      <w:r>
        <w:rPr>
          <w:rFonts w:eastAsia="宋体" w:hint="eastAsia"/>
          <w:lang w:val="en-US" w:eastAsia="zh-CN"/>
        </w:rPr>
        <w:t>is</w:t>
      </w:r>
      <w:r>
        <w:rPr>
          <w:rFonts w:eastAsia="宋体"/>
          <w:lang w:val="en-US" w:eastAsia="zh-CN"/>
        </w:rPr>
        <w:t xml:space="preserve"> </w:t>
      </w:r>
      <w:r>
        <w:rPr>
          <w:rFonts w:eastAsia="宋体" w:hint="eastAsia"/>
          <w:lang w:val="en-US" w:eastAsia="zh-CN"/>
        </w:rPr>
        <w:t>shown in Table 8-2 in Appendix</w:t>
      </w:r>
      <w:r>
        <w:rPr>
          <w:rFonts w:eastAsia="宋体"/>
          <w:lang w:val="en-US" w:eastAsia="zh-CN"/>
        </w:rPr>
        <w:t xml:space="preserve">. </w:t>
      </w:r>
      <w:r>
        <w:rPr>
          <w:lang w:val="en-US" w:eastAsia="zh-CN"/>
        </w:rPr>
        <w:t xml:space="preserve">From </w:t>
      </w:r>
      <w:r>
        <w:rPr>
          <w:rFonts w:hint="eastAsia"/>
          <w:lang w:val="en-US" w:eastAsia="zh-CN"/>
        </w:rPr>
        <w:t>the simulation results</w:t>
      </w:r>
      <w:r>
        <w:rPr>
          <w:lang w:val="en-US" w:eastAsia="zh-CN"/>
        </w:rPr>
        <w:t xml:space="preserve">, we can see that the overhead ratio of special TBSs for VoIP are all less than 4% with current TBS </w:t>
      </w:r>
      <w:r>
        <w:rPr>
          <w:rFonts w:hint="eastAsia"/>
          <w:lang w:val="en-US" w:eastAsia="zh-CN"/>
        </w:rPr>
        <w:t>Table</w:t>
      </w:r>
      <w:r>
        <w:rPr>
          <w:lang w:val="en-US" w:eastAsia="zh-CN"/>
        </w:rPr>
        <w:t xml:space="preserve">. At least from overhead perspective, it may be unnecessary to add </w:t>
      </w:r>
      <w:r>
        <w:rPr>
          <w:rFonts w:hint="eastAsia"/>
          <w:lang w:val="en-US" w:eastAsia="zh-CN"/>
        </w:rPr>
        <w:t>another table</w:t>
      </w:r>
      <w:r>
        <w:rPr>
          <w:lang w:val="en-US" w:eastAsia="zh-CN"/>
        </w:rPr>
        <w:t xml:space="preserve"> </w:t>
      </w:r>
      <w:r>
        <w:rPr>
          <w:rFonts w:hint="eastAsia"/>
          <w:lang w:val="en-US" w:eastAsia="zh-CN"/>
        </w:rPr>
        <w:t xml:space="preserve">or add VoIP sizes </w:t>
      </w:r>
      <w:r>
        <w:rPr>
          <w:lang w:val="en-US" w:eastAsia="zh-CN"/>
        </w:rPr>
        <w:t>proposed in [</w:t>
      </w:r>
      <w:r>
        <w:rPr>
          <w:rFonts w:hint="eastAsia"/>
          <w:lang w:val="en-US" w:eastAsia="zh-CN"/>
        </w:rPr>
        <w:t>6</w:t>
      </w:r>
      <w:r>
        <w:rPr>
          <w:lang w:val="en-US" w:eastAsia="zh-CN"/>
        </w:rPr>
        <w:t xml:space="preserve">] into the </w:t>
      </w:r>
      <w:r>
        <w:rPr>
          <w:rFonts w:hint="eastAsia"/>
          <w:lang w:val="en-US" w:eastAsia="zh-CN"/>
        </w:rPr>
        <w:t xml:space="preserve">current </w:t>
      </w:r>
      <w:r>
        <w:rPr>
          <w:lang w:val="en-US" w:eastAsia="zh-CN"/>
        </w:rPr>
        <w:t xml:space="preserve">TBS table. </w:t>
      </w:r>
    </w:p>
    <w:p w:rsidR="001C4721" w:rsidRDefault="00DF40D5">
      <w:pPr>
        <w:snapToGrid w:val="0"/>
        <w:rPr>
          <w:rFonts w:eastAsia="宋体"/>
          <w:b/>
          <w:i/>
          <w:lang w:val="en-US" w:eastAsia="zh-CN"/>
        </w:rPr>
      </w:pPr>
      <w:r>
        <w:rPr>
          <w:rFonts w:eastAsia="宋体" w:hint="eastAsia"/>
          <w:b/>
          <w:i/>
          <w:lang w:val="en-US" w:eastAsia="zh-CN"/>
        </w:rPr>
        <w:t xml:space="preserve">Observation 4: The overhead </w:t>
      </w:r>
      <w:proofErr w:type="gramStart"/>
      <w:r>
        <w:rPr>
          <w:rFonts w:eastAsia="宋体" w:hint="eastAsia"/>
          <w:b/>
          <w:i/>
          <w:lang w:val="en-US" w:eastAsia="zh-CN"/>
        </w:rPr>
        <w:t>ratio</w:t>
      </w:r>
      <w:proofErr w:type="gramEnd"/>
      <w:r>
        <w:rPr>
          <w:rFonts w:eastAsia="宋体" w:hint="eastAsia"/>
          <w:b/>
          <w:i/>
          <w:lang w:val="en-US" w:eastAsia="zh-CN"/>
        </w:rPr>
        <w:t xml:space="preserve"> of special TBSs for VoIP which aren</w:t>
      </w:r>
      <w:r>
        <w:rPr>
          <w:rFonts w:eastAsia="宋体"/>
          <w:b/>
          <w:i/>
          <w:lang w:val="en-US" w:eastAsia="zh-CN"/>
        </w:rPr>
        <w:t>’</w:t>
      </w:r>
      <w:r>
        <w:rPr>
          <w:rFonts w:eastAsia="宋体" w:hint="eastAsia"/>
          <w:b/>
          <w:i/>
          <w:lang w:val="en-US" w:eastAsia="zh-CN"/>
        </w:rPr>
        <w:t xml:space="preserve">t included in current TBS table are less than 4% with zero padding. </w:t>
      </w:r>
    </w:p>
    <w:p w:rsidR="001C4721" w:rsidRDefault="00DF40D5">
      <w:pPr>
        <w:pStyle w:val="Heading3"/>
        <w:rPr>
          <w:lang w:val="en-US" w:eastAsia="zh-CN"/>
        </w:rPr>
      </w:pPr>
      <w:r>
        <w:rPr>
          <w:rFonts w:hint="eastAsia"/>
          <w:lang w:val="en-US" w:eastAsia="zh-CN"/>
        </w:rPr>
        <w:t>Scheduling flexibility</w:t>
      </w:r>
    </w:p>
    <w:p w:rsidR="001C4721" w:rsidRDefault="00DF40D5">
      <w:pPr>
        <w:rPr>
          <w:lang w:val="en-US" w:eastAsia="zh-CN"/>
        </w:rPr>
      </w:pPr>
      <w:r>
        <w:rPr>
          <w:lang w:val="en-US" w:eastAsia="zh-CN"/>
        </w:rPr>
        <w:t>W</w:t>
      </w:r>
      <w:r>
        <w:rPr>
          <w:rFonts w:hint="eastAsia"/>
          <w:lang w:val="en-US" w:eastAsia="zh-CN"/>
        </w:rPr>
        <w:t xml:space="preserve">e </w:t>
      </w:r>
      <w:r>
        <w:rPr>
          <w:lang w:val="en-US" w:eastAsia="zh-CN"/>
        </w:rPr>
        <w:t>evaluate</w:t>
      </w:r>
      <w:r>
        <w:rPr>
          <w:rFonts w:hint="eastAsia"/>
          <w:lang w:val="en-US" w:eastAsia="zh-CN"/>
        </w:rPr>
        <w:t xml:space="preserve"> the number of MCS indices supported by each TBS determined by the steps in [3] based on the current TBS table and the new TBS table (as shown in Table 8-3 in the Appendix by adding TBSs not included in current TBS table, namely 328, 344, 360, 560, 568, 584, 592, 656, 680, 688, 696 and 712) respectively. Simulation parameters are shown in Table 8-4 in Appendix. Comparison of the simulation results of the two TBS tables are shown as Figure 8-1 and Figure 8-2 in Appendix. </w:t>
      </w:r>
    </w:p>
    <w:p w:rsidR="001C4721" w:rsidRDefault="00DF40D5">
      <w:pPr>
        <w:widowControl w:val="0"/>
        <w:rPr>
          <w:lang w:val="en-US" w:eastAsia="zh-CN"/>
        </w:rPr>
      </w:pPr>
      <w:r>
        <w:rPr>
          <w:rFonts w:hint="eastAsia"/>
          <w:lang w:val="en-US" w:eastAsia="zh-CN"/>
        </w:rPr>
        <w:t xml:space="preserve">From Figure 8-1 and Figure 8-2, we can see that the number of MCS indices supported by every VoIP sizes added in the new TBS table are obviously smaller than that of </w:t>
      </w:r>
      <w:r>
        <w:rPr>
          <w:lang w:val="en-US" w:eastAsia="zh-CN"/>
        </w:rPr>
        <w:t>nearby entries</w:t>
      </w:r>
      <w:r>
        <w:rPr>
          <w:rFonts w:hint="eastAsia"/>
          <w:lang w:val="en-US" w:eastAsia="zh-CN"/>
        </w:rPr>
        <w:t xml:space="preserve"> in current TBS table</w:t>
      </w:r>
      <w:r>
        <w:rPr>
          <w:lang w:val="en-US" w:eastAsia="zh-CN"/>
        </w:rPr>
        <w:t xml:space="preserve"> for both initial and re-transmission</w:t>
      </w:r>
      <w:r>
        <w:rPr>
          <w:rFonts w:hint="eastAsia"/>
          <w:lang w:val="en-US" w:eastAsia="zh-CN"/>
        </w:rPr>
        <w:t xml:space="preserve">. </w:t>
      </w:r>
      <w:r>
        <w:rPr>
          <w:lang w:val="en-US" w:eastAsia="zh-CN"/>
        </w:rPr>
        <w:t xml:space="preserve">Furthermore, </w:t>
      </w:r>
      <w:r>
        <w:rPr>
          <w:rFonts w:hint="eastAsia"/>
          <w:lang w:val="en-US" w:eastAsia="zh-CN"/>
        </w:rPr>
        <w:t xml:space="preserve">the number of MCS indices supported by </w:t>
      </w:r>
      <w:r>
        <w:rPr>
          <w:lang w:val="en-US" w:eastAsia="zh-CN"/>
        </w:rPr>
        <w:t>those added</w:t>
      </w:r>
      <w:r>
        <w:rPr>
          <w:rFonts w:hint="eastAsia"/>
          <w:lang w:val="en-US" w:eastAsia="zh-CN"/>
        </w:rPr>
        <w:t xml:space="preserve"> sizes </w:t>
      </w:r>
      <w:r>
        <w:rPr>
          <w:lang w:val="en-US" w:eastAsia="zh-CN"/>
        </w:rPr>
        <w:t xml:space="preserve">is rather limited for re-transmission which in turn will lead to </w:t>
      </w:r>
      <w:r>
        <w:rPr>
          <w:rFonts w:hint="eastAsia"/>
          <w:lang w:val="en-US" w:eastAsia="zh-CN"/>
        </w:rPr>
        <w:t>inferior scheduling flexibility.</w:t>
      </w:r>
    </w:p>
    <w:p w:rsidR="001C4721" w:rsidRDefault="00DF40D5">
      <w:pPr>
        <w:snapToGrid w:val="0"/>
        <w:rPr>
          <w:rFonts w:eastAsia="宋体"/>
          <w:b/>
          <w:i/>
          <w:lang w:val="en-US" w:eastAsia="zh-CN"/>
        </w:rPr>
      </w:pPr>
      <w:r>
        <w:rPr>
          <w:rFonts w:eastAsia="宋体" w:hint="eastAsia"/>
          <w:b/>
          <w:i/>
          <w:lang w:val="en-US" w:eastAsia="zh-CN"/>
        </w:rPr>
        <w:t xml:space="preserve">Observation 5: The number of MCS indices supported by those added sizes of 328, 344, 360, 560, 568, 584, 592, 656, 680, 688, 696 and 712 are obviously smaller than that of nearby entries in current TBS table for both initial and re-transmission. </w:t>
      </w:r>
    </w:p>
    <w:p w:rsidR="001C4721" w:rsidRDefault="00DF40D5">
      <w:pPr>
        <w:pStyle w:val="Heading3"/>
        <w:rPr>
          <w:lang w:val="en-US" w:eastAsia="zh-CN"/>
        </w:rPr>
      </w:pPr>
      <w:r>
        <w:rPr>
          <w:rFonts w:hint="eastAsia"/>
          <w:lang w:val="en-US" w:eastAsia="zh-CN"/>
        </w:rPr>
        <w:t>BLER vs. SNR</w:t>
      </w:r>
    </w:p>
    <w:p w:rsidR="001C4721" w:rsidRDefault="00DF40D5">
      <w:pPr>
        <w:widowControl w:val="0"/>
        <w:rPr>
          <w:lang w:val="en-US" w:eastAsia="zh-CN"/>
        </w:rPr>
      </w:pPr>
      <w:r>
        <w:rPr>
          <w:rFonts w:hint="eastAsia"/>
          <w:lang w:val="en-US" w:eastAsia="zh-CN"/>
        </w:rPr>
        <w:t xml:space="preserve">In order to verify that the BLER performance for VoIP packet sizes determined by current look-up table are not poorer than that determined by the new look-up table, we simulate and compare the BLER </w:t>
      </w:r>
      <w:proofErr w:type="spellStart"/>
      <w:r>
        <w:rPr>
          <w:rFonts w:hint="eastAsia"/>
          <w:lang w:val="en-US" w:eastAsia="zh-CN"/>
        </w:rPr>
        <w:t>vs</w:t>
      </w:r>
      <w:proofErr w:type="spellEnd"/>
      <w:r>
        <w:rPr>
          <w:rFonts w:hint="eastAsia"/>
          <w:lang w:val="en-US" w:eastAsia="zh-CN"/>
        </w:rPr>
        <w:t xml:space="preserve"> SNR link curves for VoIP packet size {328, 344, 360, 560, 568, 584, 592, 656, 680, 688, 696, 712} determined by new TBS table and the corresponding TBSs {336, 352, 368, 576, 576, 608, 608, 672, 704, 704, 704, 736} determined by current TBS </w:t>
      </w:r>
      <w:r>
        <w:rPr>
          <w:rFonts w:hint="eastAsia"/>
          <w:lang w:val="en-US" w:eastAsia="zh-CN"/>
        </w:rPr>
        <w:lastRenderedPageBreak/>
        <w:t>table with the same allocated resource parameters based on simulation parameters in Table 8-5 in the Appendix. Note that 8 or 16 or 24 bits are zero padded for current TBS table. The compared simulation results are shown in Figure 8-3 in Appendix.</w:t>
      </w:r>
    </w:p>
    <w:p w:rsidR="001C4721" w:rsidRDefault="00DF40D5" w:rsidP="00E846BF">
      <w:pPr>
        <w:spacing w:before="120" w:afterLines="50"/>
        <w:rPr>
          <w:lang w:val="en-US" w:eastAsia="zh-CN"/>
        </w:rPr>
      </w:pPr>
      <w:r>
        <w:rPr>
          <w:rFonts w:hint="eastAsia"/>
          <w:lang w:val="en-US" w:eastAsia="zh-CN"/>
        </w:rPr>
        <w:t xml:space="preserve">From Figure 8-3, we can see that the BLER </w:t>
      </w:r>
      <w:proofErr w:type="spellStart"/>
      <w:r>
        <w:rPr>
          <w:rFonts w:hint="eastAsia"/>
          <w:lang w:val="en-US" w:eastAsia="zh-CN"/>
        </w:rPr>
        <w:t>vs</w:t>
      </w:r>
      <w:proofErr w:type="spellEnd"/>
      <w:r>
        <w:rPr>
          <w:rFonts w:hint="eastAsia"/>
          <w:lang w:val="en-US" w:eastAsia="zh-CN"/>
        </w:rPr>
        <w:t xml:space="preserve"> SNR curves for every two TBSs determined by Table 8-1 and Table 8-3 respectively are almost </w:t>
      </w:r>
      <w:r>
        <w:rPr>
          <w:lang w:val="en-US" w:eastAsia="zh-CN"/>
        </w:rPr>
        <w:t>identical</w:t>
      </w:r>
      <w:r>
        <w:rPr>
          <w:rFonts w:hint="eastAsia"/>
          <w:lang w:val="en-US" w:eastAsia="zh-CN"/>
        </w:rPr>
        <w:t xml:space="preserve">. </w:t>
      </w:r>
      <w:r>
        <w:rPr>
          <w:lang w:val="en-US" w:eastAsia="zh-CN"/>
        </w:rPr>
        <w:t>For all the cases evaluated,</w:t>
      </w:r>
      <w:r>
        <w:rPr>
          <w:rFonts w:hint="eastAsia"/>
          <w:lang w:val="en-US" w:eastAsia="zh-CN"/>
        </w:rPr>
        <w:t xml:space="preserve"> </w:t>
      </w:r>
      <w:r>
        <w:rPr>
          <w:lang w:val="en-US" w:eastAsia="zh-CN"/>
        </w:rPr>
        <w:t xml:space="preserve">the </w:t>
      </w:r>
      <w:r>
        <w:rPr>
          <w:rFonts w:hint="eastAsia"/>
          <w:lang w:val="en-US" w:eastAsia="zh-CN"/>
        </w:rPr>
        <w:t xml:space="preserve">difference of SNR between each two TBSs </w:t>
      </w:r>
      <w:r>
        <w:rPr>
          <w:lang w:val="en-US" w:eastAsia="zh-CN"/>
        </w:rPr>
        <w:t>at</w:t>
      </w:r>
      <w:r>
        <w:rPr>
          <w:rFonts w:hint="eastAsia"/>
          <w:lang w:val="en-US" w:eastAsia="zh-CN"/>
        </w:rPr>
        <w:t xml:space="preserve"> the same BLER is almost</w:t>
      </w:r>
      <w:r>
        <w:rPr>
          <w:lang w:val="en-US" w:eastAsia="zh-CN"/>
        </w:rPr>
        <w:t xml:space="preserve"> </w:t>
      </w:r>
      <w:r>
        <w:rPr>
          <w:rFonts w:hint="eastAsia"/>
          <w:lang w:val="en-US" w:eastAsia="zh-CN"/>
        </w:rPr>
        <w:t>0.1</w:t>
      </w:r>
      <w:r>
        <w:rPr>
          <w:lang w:val="en-US" w:eastAsia="zh-CN"/>
        </w:rPr>
        <w:t xml:space="preserve"> </w:t>
      </w:r>
      <w:r>
        <w:rPr>
          <w:rFonts w:hint="eastAsia"/>
          <w:lang w:val="en-US" w:eastAsia="zh-CN"/>
        </w:rPr>
        <w:t xml:space="preserve">dB because of </w:t>
      </w:r>
      <w:r>
        <w:rPr>
          <w:lang w:val="en-US" w:eastAsia="zh-CN"/>
        </w:rPr>
        <w:t>such small</w:t>
      </w:r>
      <w:r>
        <w:rPr>
          <w:rFonts w:hint="eastAsia"/>
          <w:lang w:val="en-US" w:eastAsia="zh-CN"/>
        </w:rPr>
        <w:t xml:space="preserve"> difference of </w:t>
      </w:r>
      <w:r>
        <w:rPr>
          <w:lang w:val="en-US" w:eastAsia="zh-CN"/>
        </w:rPr>
        <w:t>the actual</w:t>
      </w:r>
      <w:r>
        <w:rPr>
          <w:rFonts w:hint="eastAsia"/>
          <w:lang w:val="en-US" w:eastAsia="zh-CN"/>
        </w:rPr>
        <w:t xml:space="preserve"> code rate between the two TBSs. Therefore, it is unnecessary to adjust the resulting TBS </w:t>
      </w:r>
      <w:r>
        <w:rPr>
          <w:rFonts w:eastAsia="宋体" w:hint="eastAsia"/>
          <w:lang w:val="en-US" w:eastAsia="zh-CN"/>
        </w:rPr>
        <w:t>(e.g. plus/minus 8)</w:t>
      </w:r>
      <w:r>
        <w:rPr>
          <w:rFonts w:hint="eastAsia"/>
          <w:lang w:val="en-US" w:eastAsia="zh-CN"/>
        </w:rPr>
        <w:t xml:space="preserve"> after TBS determination procedure in current specification.  </w:t>
      </w:r>
    </w:p>
    <w:p w:rsidR="001C4721" w:rsidRDefault="00DF40D5">
      <w:pPr>
        <w:snapToGrid w:val="0"/>
        <w:rPr>
          <w:rFonts w:eastAsia="宋体"/>
          <w:b/>
          <w:i/>
          <w:lang w:val="en-US" w:eastAsia="zh-CN"/>
        </w:rPr>
      </w:pPr>
      <w:r>
        <w:rPr>
          <w:rFonts w:eastAsia="宋体" w:hint="eastAsia"/>
          <w:b/>
          <w:i/>
          <w:lang w:val="en-US" w:eastAsia="zh-CN"/>
        </w:rPr>
        <w:t xml:space="preserve">Observation 6: For VoIP packet sizes of 328, 344, 360, 560, 568, 584, 592, 656, 680, 688, 696 and 712 proposed in [6,8] to be added into current TBS table, there is no obvious difference of BLER performance between two TBSs determined by current TBS table and new TBS table respectively. </w:t>
      </w:r>
    </w:p>
    <w:p w:rsidR="001C4721" w:rsidRDefault="00DF40D5" w:rsidP="00E846BF">
      <w:pPr>
        <w:spacing w:before="120" w:afterLines="50"/>
        <w:rPr>
          <w:lang w:val="en-US" w:eastAsia="zh-CN"/>
        </w:rPr>
      </w:pPr>
      <w:r>
        <w:rPr>
          <w:lang w:val="en-US" w:eastAsia="zh-CN"/>
        </w:rPr>
        <w:t>In summary, we have the following proposal based on observations of MAC overhead, scheduling flexibility and BLER performance.</w:t>
      </w:r>
      <w:r>
        <w:rPr>
          <w:rFonts w:hint="eastAsia"/>
          <w:lang w:val="en-US" w:eastAsia="zh-CN"/>
        </w:rPr>
        <w:t xml:space="preserve"> </w:t>
      </w:r>
    </w:p>
    <w:p w:rsidR="001C4721" w:rsidRDefault="00DF40D5">
      <w:pPr>
        <w:snapToGrid w:val="0"/>
        <w:rPr>
          <w:rFonts w:eastAsia="宋体"/>
          <w:b/>
          <w:i/>
          <w:lang w:val="en-US" w:eastAsia="zh-CN"/>
        </w:rPr>
      </w:pPr>
      <w:r>
        <w:rPr>
          <w:rFonts w:eastAsia="宋体" w:hint="eastAsia"/>
          <w:b/>
          <w:i/>
          <w:lang w:val="en-US" w:eastAsia="zh-CN"/>
        </w:rPr>
        <w:t xml:space="preserve">Proposal 9: For Scheduling/HARQ session, from MAC overhead, scheduling flexibility and BLER performance perspective, it is unnecessary to add missing VoIP packet sizes of 328, 344, 360, 560, 568, 584, 592, 656, 680, 688, 696 and 712 into current TBS table. </w:t>
      </w:r>
    </w:p>
    <w:p w:rsidR="001C4721" w:rsidRDefault="00DF40D5">
      <w:pPr>
        <w:rPr>
          <w:rFonts w:eastAsia="宋体"/>
          <w:lang w:val="en-US" w:eastAsia="zh-CN"/>
        </w:rPr>
      </w:pPr>
      <w:r>
        <w:rPr>
          <w:rFonts w:eastAsia="宋体" w:hint="eastAsia"/>
          <w:lang w:val="en-US" w:eastAsia="zh-CN"/>
        </w:rPr>
        <w:t xml:space="preserve">Moreover, after RAN2#101b meeting, there is no conclusion by </w:t>
      </w:r>
      <w:r>
        <w:t>consensus</w:t>
      </w:r>
      <w:r>
        <w:rPr>
          <w:rFonts w:eastAsia="宋体" w:hint="eastAsia"/>
          <w:lang w:val="en-US" w:eastAsia="zh-CN"/>
        </w:rPr>
        <w:t xml:space="preserve"> on transport block size for NR VoIP in [4]. Namely, </w:t>
      </w:r>
      <w:r>
        <w:rPr>
          <w:rFonts w:eastAsia="宋体" w:hint="eastAsia"/>
          <w:lang w:val="en-US" w:eastAsia="ja-JP"/>
        </w:rPr>
        <w:t>RAN1</w:t>
      </w:r>
      <w:r>
        <w:rPr>
          <w:rFonts w:eastAsia="宋体" w:hint="eastAsia"/>
          <w:lang w:val="en-US" w:eastAsia="zh-CN"/>
        </w:rPr>
        <w:t xml:space="preserve"> did not receive a </w:t>
      </w:r>
      <w:r>
        <w:rPr>
          <w:rFonts w:eastAsia="宋体" w:hint="eastAsia"/>
          <w:lang w:val="en-US" w:eastAsia="ja-JP"/>
        </w:rPr>
        <w:t xml:space="preserve">liaison </w:t>
      </w:r>
      <w:r>
        <w:rPr>
          <w:rFonts w:eastAsia="宋体" w:hint="eastAsia"/>
          <w:lang w:val="en-US" w:eastAsia="zh-CN"/>
        </w:rPr>
        <w:t xml:space="preserve">sent by RAN2 about the result of NR VoIP. Therefore, if RAN1 </w:t>
      </w:r>
      <w:proofErr w:type="spellStart"/>
      <w:r>
        <w:rPr>
          <w:rFonts w:eastAsia="宋体" w:hint="eastAsia"/>
          <w:lang w:val="en-US" w:eastAsia="zh-CN"/>
        </w:rPr>
        <w:t>dose</w:t>
      </w:r>
      <w:proofErr w:type="spellEnd"/>
      <w:r>
        <w:rPr>
          <w:rFonts w:eastAsia="宋体" w:hint="eastAsia"/>
          <w:lang w:val="en-US" w:eastAsia="zh-CN"/>
        </w:rPr>
        <w:t xml:space="preserve"> not receive a LS from RAN2 about the result of NR VoIP sizes, we could not consider the issue on VoIP support of current TBS determination procedure. </w:t>
      </w:r>
    </w:p>
    <w:p w:rsidR="001C4721" w:rsidRDefault="00DF40D5">
      <w:pPr>
        <w:snapToGrid w:val="0"/>
        <w:rPr>
          <w:rFonts w:eastAsia="宋体"/>
          <w:b/>
          <w:i/>
          <w:lang w:val="en-US" w:eastAsia="zh-CN"/>
        </w:rPr>
      </w:pPr>
      <w:r>
        <w:rPr>
          <w:rFonts w:eastAsia="宋体" w:hint="eastAsia"/>
          <w:b/>
          <w:i/>
          <w:lang w:val="en-US" w:eastAsia="zh-CN"/>
        </w:rPr>
        <w:t xml:space="preserve">Observation 7: After RAN2#101b meeting, there is no consensus on NR VoIP sizes and RAN2 did not send </w:t>
      </w:r>
      <w:proofErr w:type="gramStart"/>
      <w:r>
        <w:rPr>
          <w:rFonts w:eastAsia="宋体" w:hint="eastAsia"/>
          <w:b/>
          <w:i/>
          <w:lang w:val="en-US" w:eastAsia="zh-CN"/>
        </w:rPr>
        <w:t>a LS</w:t>
      </w:r>
      <w:proofErr w:type="gramEnd"/>
      <w:r>
        <w:rPr>
          <w:rFonts w:eastAsia="宋体" w:hint="eastAsia"/>
          <w:b/>
          <w:i/>
          <w:lang w:val="en-US" w:eastAsia="zh-CN"/>
        </w:rPr>
        <w:t xml:space="preserve"> to RAN1 about the result of NR VoIP. </w:t>
      </w:r>
    </w:p>
    <w:p w:rsidR="001C4721" w:rsidRDefault="00DF40D5">
      <w:pPr>
        <w:snapToGrid w:val="0"/>
        <w:rPr>
          <w:rFonts w:eastAsia="宋体"/>
          <w:b/>
          <w:i/>
          <w:lang w:val="en-US" w:eastAsia="zh-CN"/>
        </w:rPr>
      </w:pPr>
      <w:r>
        <w:rPr>
          <w:rFonts w:eastAsia="宋体" w:hint="eastAsia"/>
          <w:b/>
          <w:i/>
          <w:lang w:val="en-US" w:eastAsia="zh-CN"/>
        </w:rPr>
        <w:t xml:space="preserve">Proposal 10: For Scheduling/HARQ session, we propose that it is unnecessary to discuss the issue on VoIP support of current TBS determination procedure before RAN2 send RAN1 </w:t>
      </w:r>
      <w:proofErr w:type="gramStart"/>
      <w:r>
        <w:rPr>
          <w:rFonts w:eastAsia="宋体" w:hint="eastAsia"/>
          <w:b/>
          <w:i/>
          <w:lang w:val="en-US" w:eastAsia="zh-CN"/>
        </w:rPr>
        <w:t>a LS</w:t>
      </w:r>
      <w:proofErr w:type="gramEnd"/>
      <w:r>
        <w:rPr>
          <w:rFonts w:eastAsia="宋体" w:hint="eastAsia"/>
          <w:b/>
          <w:i/>
          <w:lang w:val="en-US" w:eastAsia="zh-CN"/>
        </w:rPr>
        <w:t xml:space="preserve"> of the result of NR VoIP sizes. </w:t>
      </w:r>
    </w:p>
    <w:p w:rsidR="001C4721" w:rsidRDefault="00DF40D5">
      <w:pPr>
        <w:pStyle w:val="Heading1"/>
        <w:tabs>
          <w:tab w:val="clear" w:pos="612"/>
          <w:tab w:val="left" w:pos="540"/>
        </w:tabs>
        <w:spacing w:before="0" w:after="0"/>
        <w:ind w:left="448" w:hanging="431"/>
        <w:rPr>
          <w:rFonts w:ascii="Times New Roman" w:eastAsia="宋体" w:hAnsi="Times New Roman"/>
          <w:sz w:val="32"/>
          <w:szCs w:val="36"/>
          <w:lang w:eastAsia="zh-CN"/>
        </w:rPr>
      </w:pPr>
      <w:r>
        <w:rPr>
          <w:rFonts w:ascii="Times New Roman" w:eastAsia="宋体" w:hAnsi="Times New Roman"/>
          <w:sz w:val="32"/>
          <w:szCs w:val="36"/>
          <w:lang w:eastAsia="zh-CN"/>
        </w:rPr>
        <w:t>Conclusion</w:t>
      </w:r>
    </w:p>
    <w:p w:rsidR="001C4721" w:rsidRDefault="00DF40D5">
      <w:pPr>
        <w:rPr>
          <w:b/>
          <w:i/>
          <w:lang w:val="en-US" w:eastAsia="zh-CN"/>
        </w:rPr>
      </w:pPr>
      <w:r>
        <w:rPr>
          <w:b/>
          <w:i/>
          <w:lang w:val="en-US"/>
        </w:rPr>
        <w:t xml:space="preserve">Proposal 1: </w:t>
      </w:r>
      <w:r>
        <w:rPr>
          <w:b/>
          <w:i/>
          <w:lang w:val="en-US" w:eastAsia="zh-CN"/>
        </w:rPr>
        <w:t>For UL time-domain resource allocation, the 7</w:t>
      </w:r>
      <w:r>
        <w:rPr>
          <w:rFonts w:hint="eastAsia"/>
          <w:b/>
          <w:i/>
          <w:lang w:val="en-US" w:eastAsia="zh-CN"/>
        </w:rPr>
        <w:t>-bit</w:t>
      </w:r>
      <w:r>
        <w:rPr>
          <w:b/>
          <w:i/>
          <w:lang w:val="en-US" w:eastAsia="zh-CN"/>
        </w:rPr>
        <w:t xml:space="preserve"> index can </w:t>
      </w:r>
      <w:r>
        <w:rPr>
          <w:rFonts w:hint="eastAsia"/>
          <w:b/>
          <w:i/>
          <w:lang w:val="en-US" w:eastAsia="zh-CN"/>
        </w:rPr>
        <w:t xml:space="preserve">be </w:t>
      </w:r>
      <w:r>
        <w:rPr>
          <w:b/>
          <w:i/>
          <w:lang w:val="en-US" w:eastAsia="zh-CN"/>
        </w:rPr>
        <w:t>directly interpreted as SLIV value.</w:t>
      </w:r>
    </w:p>
    <w:p w:rsidR="001C4721" w:rsidRDefault="00DF40D5">
      <w:pPr>
        <w:rPr>
          <w:b/>
          <w:i/>
          <w:lang w:val="en-US" w:eastAsia="zh-CN"/>
        </w:rPr>
      </w:pPr>
      <w:r>
        <w:rPr>
          <w:b/>
          <w:i/>
          <w:lang w:val="en-US"/>
        </w:rPr>
        <w:t xml:space="preserve">Proposal </w:t>
      </w:r>
      <w:r>
        <w:rPr>
          <w:rFonts w:eastAsia="宋体"/>
          <w:b/>
          <w:i/>
          <w:lang w:val="en-US" w:eastAsia="zh-CN"/>
        </w:rPr>
        <w:t>2</w:t>
      </w:r>
      <w:r>
        <w:rPr>
          <w:b/>
          <w:i/>
          <w:lang w:val="en-US"/>
        </w:rPr>
        <w:t xml:space="preserve">: </w:t>
      </w:r>
      <w:r>
        <w:rPr>
          <w:b/>
          <w:i/>
          <w:lang w:val="en-US" w:eastAsia="zh-CN"/>
        </w:rPr>
        <w:t>For DL time-domain resource allocation, four separate table</w:t>
      </w:r>
      <w:r>
        <w:rPr>
          <w:rFonts w:hint="eastAsia"/>
          <w:b/>
          <w:i/>
          <w:lang w:val="en-US" w:eastAsia="zh-CN"/>
        </w:rPr>
        <w:t>s</w:t>
      </w:r>
      <w:r>
        <w:rPr>
          <w:bCs/>
          <w:iCs/>
          <w:lang w:val="en-US" w:eastAsia="zh-CN"/>
        </w:rPr>
        <w:t xml:space="preserve"> </w:t>
      </w:r>
      <w:r>
        <w:rPr>
          <w:b/>
          <w:i/>
          <w:lang w:val="en-US" w:eastAsia="zh-CN"/>
        </w:rPr>
        <w:t>2.1</w:t>
      </w:r>
      <w:r>
        <w:rPr>
          <w:b/>
          <w:i/>
        </w:rPr>
        <w:t>-</w:t>
      </w:r>
      <w:r>
        <w:rPr>
          <w:b/>
          <w:i/>
          <w:lang w:val="en-US" w:eastAsia="zh-CN"/>
        </w:rPr>
        <w:t>2 to 2.1</w:t>
      </w:r>
      <w:r>
        <w:rPr>
          <w:b/>
          <w:i/>
        </w:rPr>
        <w:t>-</w:t>
      </w:r>
      <w:r>
        <w:rPr>
          <w:b/>
          <w:i/>
          <w:lang w:val="en-US" w:eastAsia="zh-CN"/>
        </w:rPr>
        <w:t>5</w:t>
      </w:r>
      <w:r>
        <w:rPr>
          <w:lang w:val="en-US" w:eastAsia="zh-CN"/>
        </w:rPr>
        <w:t xml:space="preserve"> </w:t>
      </w:r>
      <w:r>
        <w:rPr>
          <w:b/>
          <w:i/>
          <w:lang w:val="en-US" w:eastAsia="zh-CN"/>
        </w:rPr>
        <w:t>for the mapping between 6</w:t>
      </w:r>
      <w:r>
        <w:rPr>
          <w:rFonts w:hint="eastAsia"/>
          <w:b/>
          <w:i/>
          <w:lang w:val="en-US" w:eastAsia="zh-CN"/>
        </w:rPr>
        <w:t>-bit</w:t>
      </w:r>
      <w:r>
        <w:rPr>
          <w:b/>
          <w:i/>
          <w:lang w:val="en-US" w:eastAsia="zh-CN"/>
        </w:rPr>
        <w:t xml:space="preserve"> index and SLIV value should be considered. </w:t>
      </w:r>
    </w:p>
    <w:p w:rsidR="001C4721" w:rsidRDefault="00DF40D5">
      <w:pPr>
        <w:rPr>
          <w:b/>
          <w:bCs/>
          <w:i/>
          <w:iCs/>
          <w:lang w:val="en-US" w:eastAsia="zh-CN"/>
        </w:rPr>
      </w:pPr>
      <w:r>
        <w:rPr>
          <w:b/>
          <w:i/>
          <w:lang w:val="en-US"/>
        </w:rPr>
        <w:t xml:space="preserve">Proposal </w:t>
      </w:r>
      <w:r>
        <w:rPr>
          <w:rFonts w:eastAsia="宋体" w:hint="eastAsia"/>
          <w:b/>
          <w:i/>
          <w:lang w:val="en-US" w:eastAsia="zh-CN"/>
        </w:rPr>
        <w:t>3</w:t>
      </w:r>
      <w:r>
        <w:rPr>
          <w:b/>
          <w:i/>
          <w:lang w:val="en-US"/>
        </w:rPr>
        <w:t xml:space="preserve">: </w:t>
      </w:r>
      <w:r>
        <w:rPr>
          <w:b/>
          <w:i/>
          <w:lang w:val="en-US" w:eastAsia="zh-CN"/>
        </w:rPr>
        <w:t>For slot-aggregation, the following two criteria should be support to choose the slots used for slot-aggregation</w:t>
      </w:r>
      <w:r>
        <w:rPr>
          <w:b/>
          <w:bCs/>
          <w:i/>
          <w:iCs/>
          <w:lang w:val="en-US" w:eastAsia="zh-CN"/>
        </w:rPr>
        <w:t>.</w:t>
      </w:r>
    </w:p>
    <w:p w:rsidR="001C4721" w:rsidRDefault="00DF40D5" w:rsidP="00DF40D5">
      <w:pPr>
        <w:overflowPunct/>
        <w:autoSpaceDE/>
        <w:autoSpaceDN/>
        <w:adjustRightInd/>
        <w:spacing w:after="0"/>
        <w:ind w:left="200" w:firstLineChars="200" w:firstLine="402"/>
        <w:jc w:val="left"/>
        <w:textAlignment w:val="auto"/>
        <w:rPr>
          <w:b/>
          <w:bCs/>
          <w:i/>
          <w:iCs/>
          <w:lang w:val="en-US" w:eastAsia="zh-CN"/>
        </w:rPr>
      </w:pPr>
      <w:r>
        <w:rPr>
          <w:rFonts w:hint="eastAsia"/>
          <w:b/>
          <w:bCs/>
          <w:i/>
          <w:iCs/>
          <w:lang w:val="en-US" w:eastAsia="zh-CN"/>
        </w:rPr>
        <w:t xml:space="preserve">1. </w:t>
      </w:r>
      <w:r>
        <w:rPr>
          <w:b/>
          <w:bCs/>
          <w:i/>
          <w:iCs/>
          <w:lang w:val="en-US" w:eastAsia="zh-CN"/>
        </w:rPr>
        <w:t>The first criteri</w:t>
      </w:r>
      <w:r>
        <w:rPr>
          <w:rFonts w:hint="eastAsia"/>
          <w:b/>
          <w:bCs/>
          <w:i/>
          <w:iCs/>
          <w:lang w:val="en-US" w:eastAsia="zh-CN"/>
        </w:rPr>
        <w:t>on</w:t>
      </w:r>
      <w:r>
        <w:rPr>
          <w:b/>
          <w:bCs/>
          <w:i/>
          <w:iCs/>
          <w:lang w:val="en-US" w:eastAsia="zh-CN"/>
        </w:rPr>
        <w:t xml:space="preserve">: </w:t>
      </w:r>
      <w:r>
        <w:rPr>
          <w:rFonts w:hint="eastAsia"/>
          <w:b/>
          <w:bCs/>
          <w:i/>
          <w:iCs/>
          <w:lang w:val="en-US" w:eastAsia="zh-CN"/>
        </w:rPr>
        <w:t>For UL slot-aggregation, only the “U” and “X” slot can be chosen as the transmission slot; for DL slot-aggregation, only the “D” and “X” slot can be chosen as the transmission slot. T</w:t>
      </w:r>
      <w:r>
        <w:rPr>
          <w:b/>
          <w:bCs/>
          <w:i/>
          <w:iCs/>
          <w:lang w:val="en-US" w:eastAsia="zh-CN"/>
        </w:rPr>
        <w:t xml:space="preserve">he SLIV value of the first </w:t>
      </w:r>
      <w:r>
        <w:rPr>
          <w:rFonts w:hint="eastAsia"/>
          <w:b/>
          <w:bCs/>
          <w:i/>
          <w:iCs/>
          <w:lang w:val="en-US" w:eastAsia="zh-CN"/>
        </w:rPr>
        <w:t xml:space="preserve">aggregation </w:t>
      </w:r>
      <w:r>
        <w:rPr>
          <w:b/>
          <w:bCs/>
          <w:i/>
          <w:iCs/>
          <w:lang w:val="en-US" w:eastAsia="zh-CN"/>
        </w:rPr>
        <w:t xml:space="preserve">slot corresponding to the combination of start symbol and length </w:t>
      </w:r>
      <w:r>
        <w:rPr>
          <w:rFonts w:hint="eastAsia"/>
          <w:b/>
          <w:bCs/>
          <w:i/>
          <w:iCs/>
          <w:lang w:val="en-US" w:eastAsia="zh-CN"/>
        </w:rPr>
        <w:t>can be used in the following chosen slots</w:t>
      </w:r>
      <w:r>
        <w:rPr>
          <w:b/>
          <w:bCs/>
          <w:i/>
          <w:iCs/>
          <w:lang w:val="en-US" w:eastAsia="zh-CN"/>
        </w:rPr>
        <w:t>.</w:t>
      </w:r>
    </w:p>
    <w:p w:rsidR="001C4721" w:rsidRDefault="00DF40D5" w:rsidP="00DF40D5">
      <w:pPr>
        <w:overflowPunct/>
        <w:autoSpaceDE/>
        <w:autoSpaceDN/>
        <w:adjustRightInd/>
        <w:spacing w:after="0"/>
        <w:ind w:left="200" w:firstLineChars="200" w:firstLine="402"/>
        <w:jc w:val="left"/>
        <w:textAlignment w:val="auto"/>
        <w:rPr>
          <w:b/>
          <w:bCs/>
          <w:i/>
          <w:iCs/>
          <w:lang w:val="en-US" w:eastAsia="zh-CN"/>
        </w:rPr>
      </w:pPr>
      <w:r>
        <w:rPr>
          <w:rFonts w:hint="eastAsia"/>
          <w:b/>
          <w:bCs/>
          <w:i/>
          <w:iCs/>
          <w:lang w:val="en-US" w:eastAsia="zh-CN"/>
        </w:rPr>
        <w:lastRenderedPageBreak/>
        <w:t xml:space="preserve">2. </w:t>
      </w:r>
      <w:r>
        <w:rPr>
          <w:b/>
          <w:bCs/>
          <w:i/>
          <w:iCs/>
          <w:lang w:val="en-US" w:eastAsia="zh-CN"/>
        </w:rPr>
        <w:t xml:space="preserve">The second criteria: the slot must have enough frequency resource to support the </w:t>
      </w:r>
      <w:r>
        <w:rPr>
          <w:rFonts w:hint="eastAsia"/>
          <w:b/>
          <w:bCs/>
          <w:i/>
          <w:iCs/>
          <w:lang w:val="en-US" w:eastAsia="zh-CN"/>
        </w:rPr>
        <w:t>traffic transmitted</w:t>
      </w:r>
      <w:r>
        <w:rPr>
          <w:b/>
          <w:bCs/>
          <w:i/>
          <w:iCs/>
          <w:lang w:val="en-US" w:eastAsia="zh-CN"/>
        </w:rPr>
        <w:t xml:space="preserve"> in the first aggregation slot.</w:t>
      </w:r>
    </w:p>
    <w:p w:rsidR="001C4721" w:rsidRDefault="00DF40D5">
      <w:pPr>
        <w:rPr>
          <w:b/>
          <w:bCs/>
          <w:i/>
          <w:iCs/>
          <w:lang w:val="en-US" w:eastAsia="zh-CN"/>
        </w:rPr>
      </w:pPr>
      <w:r>
        <w:rPr>
          <w:b/>
          <w:bCs/>
          <w:i/>
          <w:iCs/>
          <w:lang w:val="en-US" w:eastAsia="zh-CN"/>
        </w:rPr>
        <w:t xml:space="preserve">Proposal </w:t>
      </w:r>
      <w:r>
        <w:rPr>
          <w:rFonts w:hint="eastAsia"/>
          <w:b/>
          <w:bCs/>
          <w:i/>
          <w:iCs/>
          <w:lang w:val="en-US" w:eastAsia="zh-CN"/>
        </w:rPr>
        <w:t>4</w:t>
      </w:r>
      <w:r>
        <w:rPr>
          <w:b/>
          <w:bCs/>
          <w:i/>
          <w:iCs/>
          <w:lang w:val="en-US" w:eastAsia="zh-CN"/>
        </w:rPr>
        <w:t>: The slots in the transition time of BWP switching should not be counted in the slot-aggregation.</w:t>
      </w:r>
    </w:p>
    <w:p w:rsidR="001C4721" w:rsidRDefault="00DF40D5">
      <w:pPr>
        <w:rPr>
          <w:b/>
          <w:i/>
          <w:lang w:val="en-US"/>
        </w:rPr>
      </w:pPr>
      <w:r>
        <w:rPr>
          <w:b/>
          <w:i/>
          <w:lang w:val="en-US"/>
        </w:rPr>
        <w:t xml:space="preserve">Proposal </w:t>
      </w:r>
      <w:r>
        <w:rPr>
          <w:rFonts w:eastAsia="宋体" w:hint="eastAsia"/>
          <w:b/>
          <w:i/>
          <w:lang w:val="en-US" w:eastAsia="zh-CN"/>
        </w:rPr>
        <w:t>5</w:t>
      </w:r>
      <w:r>
        <w:rPr>
          <w:b/>
          <w:i/>
          <w:lang w:val="en-US"/>
        </w:rPr>
        <w:t>: The text in 38.214 should be changed as: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88"/>
      </w:tblGrid>
      <w:tr w:rsidR="001C4721">
        <w:tc>
          <w:tcPr>
            <w:tcW w:w="10188" w:type="dxa"/>
          </w:tcPr>
          <w:p w:rsidR="001C4721" w:rsidRDefault="00DF40D5">
            <w:pPr>
              <w:rPr>
                <w:b/>
                <w:sz w:val="28"/>
                <w:szCs w:val="28"/>
              </w:rPr>
            </w:pPr>
            <w:r>
              <w:rPr>
                <w:b/>
                <w:sz w:val="28"/>
                <w:szCs w:val="28"/>
              </w:rPr>
              <w:t>5.1.2.1</w:t>
            </w:r>
            <w:r>
              <w:rPr>
                <w:b/>
                <w:sz w:val="28"/>
                <w:szCs w:val="28"/>
              </w:rPr>
              <w:tab/>
              <w:t>Resource allocation in time domain</w:t>
            </w:r>
          </w:p>
          <w:p w:rsidR="001C4721" w:rsidRDefault="00DF40D5">
            <w:pPr>
              <w:spacing w:before="240"/>
              <w:rPr>
                <w:color w:val="000000"/>
              </w:rPr>
            </w:pPr>
            <w:r>
              <w:rPr>
                <w:color w:val="000000"/>
              </w:rPr>
              <w:t xml:space="preserve">When the UE is configured with </w:t>
            </w:r>
            <w:proofErr w:type="spellStart"/>
            <w:r>
              <w:rPr>
                <w:i/>
                <w:color w:val="000000"/>
              </w:rPr>
              <w:t>aggregationFactorDL</w:t>
            </w:r>
            <w:proofErr w:type="spellEnd"/>
            <w:r>
              <w:rPr>
                <w:color w:val="000000"/>
              </w:rPr>
              <w:t xml:space="preserve"> &gt; 1, the UE may expect that the TB is repeated within each symbol allocation among each of the </w:t>
            </w:r>
            <w:proofErr w:type="spellStart"/>
            <w:r>
              <w:rPr>
                <w:i/>
                <w:color w:val="000000"/>
              </w:rPr>
              <w:t>aggregationFactorDL</w:t>
            </w:r>
            <w:proofErr w:type="spellEnd"/>
            <w:r>
              <w:rPr>
                <w:color w:val="000000"/>
              </w:rPr>
              <w:t xml:space="preserve"> </w:t>
            </w:r>
            <w:r w:rsidRPr="00DF40D5">
              <w:rPr>
                <w:color w:val="000000"/>
              </w:rPr>
              <w:t>consecutive slots</w:t>
            </w:r>
            <w:r>
              <w:rPr>
                <w:rFonts w:eastAsia="宋体" w:hint="eastAsia"/>
                <w:color w:val="000000"/>
                <w:highlight w:val="yellow"/>
                <w:lang w:val="en-US" w:eastAsia="zh-CN"/>
              </w:rPr>
              <w:t xml:space="preserve"> with the following restriction</w:t>
            </w:r>
            <w:r>
              <w:rPr>
                <w:color w:val="000000"/>
                <w:highlight w:val="yellow"/>
              </w:rPr>
              <w:t xml:space="preserve"> </w:t>
            </w:r>
            <w:r>
              <w:rPr>
                <w:color w:val="000000"/>
              </w:rPr>
              <w:t>and the PDSCH is limited to a single transmission layer.</w:t>
            </w:r>
          </w:p>
          <w:p w:rsidR="001C4721" w:rsidRPr="00DF40D5" w:rsidRDefault="00DF40D5">
            <w:pPr>
              <w:spacing w:before="240"/>
              <w:rPr>
                <w:rFonts w:eastAsia="宋体"/>
                <w:color w:val="000000"/>
                <w:highlight w:val="yellow"/>
                <w:lang w:val="en-US" w:eastAsia="zh-CN"/>
              </w:rPr>
            </w:pPr>
            <w:r w:rsidRPr="00DF40D5">
              <w:rPr>
                <w:rFonts w:eastAsia="宋体" w:hint="eastAsia"/>
                <w:color w:val="000000"/>
                <w:highlight w:val="yellow"/>
                <w:lang w:val="en-US" w:eastAsia="zh-CN"/>
              </w:rPr>
              <w:t>Restriction 1. In time domain, the slot only can be DL slot or X slot, and the slots are not in the transition time of a BWP switching.</w:t>
            </w:r>
          </w:p>
          <w:p w:rsidR="001C4721" w:rsidRDefault="00DF40D5">
            <w:pPr>
              <w:spacing w:before="240"/>
              <w:rPr>
                <w:rFonts w:eastAsia="宋体"/>
                <w:color w:val="000000"/>
                <w:lang w:val="en-US" w:eastAsia="zh-CN"/>
              </w:rPr>
            </w:pPr>
            <w:r w:rsidRPr="00DF40D5">
              <w:rPr>
                <w:rFonts w:eastAsia="宋体" w:hint="eastAsia"/>
                <w:color w:val="000000"/>
                <w:highlight w:val="yellow"/>
                <w:lang w:val="en-US" w:eastAsia="zh-CN"/>
              </w:rPr>
              <w:t>Restriction 2. In frequency domain, the frequency resource of the slots must larger than or equal to the frequency resource of the first aggregation slot.</w:t>
            </w:r>
          </w:p>
          <w:p w:rsidR="001C4721" w:rsidRDefault="00DF40D5">
            <w:pPr>
              <w:pStyle w:val="Heading4"/>
              <w:numPr>
                <w:ilvl w:val="0"/>
                <w:numId w:val="0"/>
              </w:numPr>
              <w:tabs>
                <w:tab w:val="clear" w:pos="864"/>
              </w:tabs>
              <w:rPr>
                <w:b w:val="0"/>
                <w:bCs w:val="0"/>
                <w:color w:val="000000"/>
              </w:rPr>
            </w:pPr>
            <w:r>
              <w:rPr>
                <w:b w:val="0"/>
                <w:bCs w:val="0"/>
                <w:color w:val="000000"/>
              </w:rPr>
              <w:t>6.1.2.1</w:t>
            </w:r>
            <w:r>
              <w:rPr>
                <w:b w:val="0"/>
                <w:bCs w:val="0"/>
                <w:color w:val="000000"/>
              </w:rPr>
              <w:tab/>
              <w:t>Resource allocation in time domain</w:t>
            </w:r>
          </w:p>
          <w:p w:rsidR="001C4721" w:rsidRDefault="00DF40D5">
            <w:pPr>
              <w:rPr>
                <w:color w:val="000000"/>
              </w:rPr>
            </w:pPr>
            <w:r>
              <w:rPr>
                <w:color w:val="000000"/>
              </w:rPr>
              <w:t xml:space="preserve">When the UE is configured with </w:t>
            </w:r>
            <w:proofErr w:type="spellStart"/>
            <w:r>
              <w:rPr>
                <w:i/>
                <w:color w:val="000000"/>
              </w:rPr>
              <w:t>aggregationFactorUL</w:t>
            </w:r>
            <w:proofErr w:type="spellEnd"/>
            <w:r>
              <w:rPr>
                <w:color w:val="000000"/>
              </w:rPr>
              <w:t xml:space="preserve"> &gt; 1, the same symbol allocation is applied across the </w:t>
            </w:r>
            <w:proofErr w:type="spellStart"/>
            <w:r>
              <w:rPr>
                <w:i/>
                <w:color w:val="000000"/>
              </w:rPr>
              <w:t>aggregationFactorUL</w:t>
            </w:r>
            <w:proofErr w:type="spellEnd"/>
            <w:r>
              <w:rPr>
                <w:color w:val="000000"/>
              </w:rPr>
              <w:t xml:space="preserve"> </w:t>
            </w:r>
            <w:r w:rsidRPr="00DF40D5">
              <w:rPr>
                <w:color w:val="000000"/>
              </w:rPr>
              <w:t>consecutive</w:t>
            </w:r>
            <w:r w:rsidRPr="00DF40D5">
              <w:rPr>
                <w:rFonts w:eastAsia="宋体" w:hint="eastAsia"/>
                <w:color w:val="000000"/>
                <w:lang w:val="en-US" w:eastAsia="zh-CN"/>
              </w:rPr>
              <w:t xml:space="preserve"> </w:t>
            </w:r>
            <w:r w:rsidRPr="00DF40D5">
              <w:rPr>
                <w:color w:val="000000"/>
              </w:rPr>
              <w:t>slots</w:t>
            </w:r>
            <w:r>
              <w:rPr>
                <w:rFonts w:eastAsia="宋体" w:hint="eastAsia"/>
                <w:color w:val="000000"/>
                <w:highlight w:val="yellow"/>
                <w:lang w:val="en-US" w:eastAsia="zh-CN"/>
              </w:rPr>
              <w:t xml:space="preserve"> with the following restriction</w:t>
            </w:r>
            <w:r>
              <w:rPr>
                <w:color w:val="000000"/>
                <w:highlight w:val="yellow"/>
              </w:rPr>
              <w:t xml:space="preserve"> </w:t>
            </w:r>
            <w:r>
              <w:rPr>
                <w:color w:val="000000"/>
              </w:rPr>
              <w:t xml:space="preserve">and the PUSCH is limited to a single transmission layer. The UE shall repeat the TB across the </w:t>
            </w:r>
            <w:proofErr w:type="spellStart"/>
            <w:r>
              <w:rPr>
                <w:i/>
                <w:color w:val="000000"/>
              </w:rPr>
              <w:t>aggregationFactorUL</w:t>
            </w:r>
            <w:proofErr w:type="spellEnd"/>
            <w:r>
              <w:rPr>
                <w:color w:val="000000"/>
              </w:rPr>
              <w:t xml:space="preserve"> consecutive slots applying the same symbol allocation in each slot.</w:t>
            </w:r>
          </w:p>
          <w:p w:rsidR="001C4721" w:rsidRPr="00DF40D5" w:rsidRDefault="00DF40D5">
            <w:pPr>
              <w:spacing w:before="240"/>
              <w:rPr>
                <w:rFonts w:eastAsia="宋体"/>
                <w:color w:val="000000"/>
                <w:highlight w:val="yellow"/>
                <w:lang w:val="en-US" w:eastAsia="zh-CN"/>
              </w:rPr>
            </w:pPr>
            <w:r w:rsidRPr="00DF40D5">
              <w:rPr>
                <w:rFonts w:eastAsia="宋体" w:hint="eastAsia"/>
                <w:color w:val="000000"/>
                <w:highlight w:val="yellow"/>
                <w:lang w:val="en-US" w:eastAsia="zh-CN"/>
              </w:rPr>
              <w:t>Restriction 1. In time domain, the slot only can be UL slot or X slot, and the slot are not in the transition time of a BWP switching.</w:t>
            </w:r>
          </w:p>
          <w:p w:rsidR="001C4721" w:rsidRDefault="00DF40D5">
            <w:pPr>
              <w:spacing w:before="240"/>
              <w:rPr>
                <w:rFonts w:eastAsia="宋体"/>
                <w:color w:val="000000"/>
                <w:lang w:val="en-US" w:eastAsia="zh-CN"/>
              </w:rPr>
            </w:pPr>
            <w:r w:rsidRPr="00DF40D5">
              <w:rPr>
                <w:rFonts w:eastAsia="宋体" w:hint="eastAsia"/>
                <w:color w:val="000000"/>
                <w:highlight w:val="yellow"/>
                <w:lang w:val="en-US" w:eastAsia="zh-CN"/>
              </w:rPr>
              <w:t>Restriction 2. In frequency domain, the frequency resource of the slot must larger than or equal to the frequency resource of the first aggregation slot.</w:t>
            </w:r>
          </w:p>
          <w:p w:rsidR="001C4721" w:rsidRDefault="001C4721">
            <w:pPr>
              <w:rPr>
                <w:color w:val="000000"/>
              </w:rPr>
            </w:pPr>
          </w:p>
        </w:tc>
      </w:tr>
    </w:tbl>
    <w:p w:rsidR="001C4721" w:rsidRDefault="001C4721">
      <w:pPr>
        <w:rPr>
          <w:b/>
          <w:bCs/>
          <w:i/>
          <w:iCs/>
          <w:lang w:val="en-US" w:eastAsia="zh-CN"/>
        </w:rPr>
      </w:pPr>
    </w:p>
    <w:p w:rsidR="001C4721" w:rsidRDefault="00DF40D5">
      <w:pPr>
        <w:rPr>
          <w:b/>
          <w:bCs/>
          <w:i/>
          <w:iCs/>
          <w:lang w:val="en-US" w:eastAsia="zh-CN"/>
        </w:rPr>
      </w:pPr>
      <w:r>
        <w:rPr>
          <w:b/>
          <w:bCs/>
          <w:i/>
          <w:iCs/>
          <w:lang w:val="en-US" w:eastAsia="zh-CN"/>
        </w:rPr>
        <w:t xml:space="preserve">Proposal 6: The RB mapping </w:t>
      </w:r>
      <w:r>
        <w:rPr>
          <w:rFonts w:hint="eastAsia"/>
          <w:b/>
          <w:bCs/>
          <w:i/>
          <w:iCs/>
          <w:lang w:val="en-US" w:eastAsia="zh-CN"/>
        </w:rPr>
        <w:t>between two BWPs</w:t>
      </w:r>
      <w:r>
        <w:rPr>
          <w:b/>
          <w:bCs/>
          <w:i/>
          <w:iCs/>
          <w:lang w:val="en-US" w:eastAsia="zh-CN"/>
        </w:rPr>
        <w:t xml:space="preserve"> should be considered for BWP switching in slot-aggregation.</w:t>
      </w:r>
    </w:p>
    <w:p w:rsidR="001C4721" w:rsidRDefault="00DF40D5">
      <w:pPr>
        <w:snapToGrid w:val="0"/>
        <w:rPr>
          <w:rFonts w:eastAsia="宋体"/>
          <w:b/>
          <w:i/>
          <w:lang w:val="en-US" w:eastAsia="zh-CN"/>
        </w:rPr>
      </w:pPr>
      <w:r>
        <w:rPr>
          <w:rFonts w:eastAsia="宋体"/>
          <w:b/>
          <w:i/>
          <w:lang w:eastAsia="zh-CN"/>
        </w:rPr>
        <w:t xml:space="preserve">Observation </w:t>
      </w:r>
      <w:r>
        <w:rPr>
          <w:rFonts w:eastAsia="宋体" w:hint="eastAsia"/>
          <w:b/>
          <w:i/>
          <w:lang w:val="en-US" w:eastAsia="zh-CN"/>
        </w:rPr>
        <w:t>1</w:t>
      </w:r>
      <w:r>
        <w:rPr>
          <w:rFonts w:eastAsia="宋体"/>
          <w:b/>
          <w:i/>
          <w:lang w:val="en-US" w:eastAsia="zh-CN"/>
        </w:rPr>
        <w:t xml:space="preserve">: </w:t>
      </w:r>
      <w:r>
        <w:rPr>
          <w:rFonts w:eastAsia="宋体" w:hint="eastAsia"/>
          <w:b/>
          <w:i/>
          <w:lang w:val="en-US" w:eastAsia="zh-CN"/>
        </w:rPr>
        <w:t xml:space="preserve">The Collision between RMSI PDSCH and SS/PBCH block should be considered for multiplexing pattern 1. </w:t>
      </w:r>
      <w:r>
        <w:rPr>
          <w:rFonts w:eastAsia="宋体"/>
          <w:b/>
          <w:i/>
          <w:lang w:val="en-US" w:eastAsia="zh-CN"/>
        </w:rPr>
        <w:t xml:space="preserve"> </w:t>
      </w:r>
    </w:p>
    <w:p w:rsidR="001C4721" w:rsidRDefault="00DF40D5">
      <w:pPr>
        <w:snapToGrid w:val="0"/>
        <w:rPr>
          <w:rFonts w:eastAsia="宋体"/>
          <w:b/>
          <w:i/>
          <w:lang w:val="en-US" w:eastAsia="zh-CN"/>
        </w:rPr>
      </w:pPr>
      <w:r>
        <w:rPr>
          <w:rFonts w:eastAsia="宋体" w:hint="eastAsia"/>
          <w:b/>
          <w:i/>
          <w:lang w:eastAsia="zh-CN"/>
        </w:rPr>
        <w:t xml:space="preserve">Observation </w:t>
      </w:r>
      <w:r>
        <w:rPr>
          <w:rFonts w:eastAsia="宋体" w:hint="eastAsia"/>
          <w:b/>
          <w:i/>
          <w:lang w:val="en-US" w:eastAsia="zh-CN"/>
        </w:rPr>
        <w:t xml:space="preserve">2: For RMSI PDSCH, time domain resource allocation without overlapping with SS/PBCH block symbols should be supported. . </w:t>
      </w:r>
    </w:p>
    <w:p w:rsidR="001C4721" w:rsidRDefault="00DF40D5">
      <w:pPr>
        <w:snapToGrid w:val="0"/>
        <w:rPr>
          <w:rFonts w:eastAsia="宋体"/>
          <w:b/>
          <w:i/>
          <w:lang w:val="en-US" w:eastAsia="zh-CN"/>
        </w:rPr>
      </w:pPr>
      <w:r>
        <w:rPr>
          <w:rFonts w:eastAsia="宋体" w:hint="eastAsia"/>
          <w:b/>
          <w:i/>
          <w:lang w:eastAsia="zh-CN"/>
        </w:rPr>
        <w:t xml:space="preserve">Proposal </w:t>
      </w:r>
      <w:r>
        <w:rPr>
          <w:rFonts w:eastAsia="宋体" w:hint="eastAsia"/>
          <w:b/>
          <w:i/>
          <w:lang w:val="en-US" w:eastAsia="zh-CN"/>
        </w:rPr>
        <w:t xml:space="preserve">7: NR should support discontinuous time domain RA for RMSI PDSCH with consideration of potential collision between RMSI PDSCH and SS/PBCH block for pattern 1. </w:t>
      </w:r>
    </w:p>
    <w:p w:rsidR="001C4721" w:rsidRDefault="00DF40D5">
      <w:pPr>
        <w:snapToGrid w:val="0"/>
        <w:rPr>
          <w:rFonts w:eastAsia="宋体"/>
          <w:b/>
          <w:i/>
          <w:lang w:val="en-US" w:eastAsia="zh-CN"/>
        </w:rPr>
      </w:pPr>
      <w:r>
        <w:rPr>
          <w:rFonts w:eastAsia="宋体" w:hint="eastAsia"/>
          <w:b/>
          <w:i/>
          <w:lang w:eastAsia="zh-CN"/>
        </w:rPr>
        <w:lastRenderedPageBreak/>
        <w:t xml:space="preserve">Proposal </w:t>
      </w:r>
      <w:r>
        <w:rPr>
          <w:rFonts w:eastAsia="宋体" w:hint="eastAsia"/>
          <w:b/>
          <w:i/>
          <w:lang w:val="en-US" w:eastAsia="zh-CN"/>
        </w:rPr>
        <w:t xml:space="preserve">8: UE behavior in RRC_IDLE: If any two PDSCH among SI-RNTI PDSCH, P-RNTI PDSCH, and RA-RNTI/TC-RNTI PDSCH are overlapped with at least one symbol for a given UE from the primary </w:t>
      </w:r>
      <w:proofErr w:type="spellStart"/>
      <w:r>
        <w:rPr>
          <w:rFonts w:eastAsia="宋体" w:hint="eastAsia"/>
          <w:b/>
          <w:i/>
          <w:lang w:val="en-US" w:eastAsia="zh-CN"/>
        </w:rPr>
        <w:t>cell,the</w:t>
      </w:r>
      <w:proofErr w:type="spellEnd"/>
      <w:r>
        <w:rPr>
          <w:rFonts w:eastAsia="宋体" w:hint="eastAsia"/>
          <w:b/>
          <w:i/>
          <w:lang w:val="en-US" w:eastAsia="zh-CN"/>
        </w:rPr>
        <w:t xml:space="preserve"> decoding prioritization of the PDSCH needs to be followed by RA-RNTI/TC-RNTI PDSCH &gt; P-RNTI PDSCH &gt; SI-RNTI PDSCH.</w:t>
      </w:r>
    </w:p>
    <w:p w:rsidR="001C4721" w:rsidRDefault="00DF40D5">
      <w:pPr>
        <w:snapToGrid w:val="0"/>
        <w:rPr>
          <w:rFonts w:eastAsia="宋体"/>
          <w:b/>
          <w:i/>
          <w:lang w:val="en-US" w:eastAsia="zh-CN"/>
        </w:rPr>
      </w:pPr>
      <w:r>
        <w:rPr>
          <w:rFonts w:eastAsia="宋体" w:hint="eastAsia"/>
          <w:b/>
          <w:i/>
          <w:lang w:val="en-US" w:eastAsia="zh-CN"/>
        </w:rPr>
        <w:t xml:space="preserve">Observation 3: For channel coding session, most companies proposed that it is unnecessary to add VoIP sizes into current TBS table because there are no performance benefits and an inferior scheduling flexibility after adding missing VoIP sizes in the current TBS table. </w:t>
      </w:r>
    </w:p>
    <w:p w:rsidR="001C4721" w:rsidRDefault="00DF40D5">
      <w:pPr>
        <w:snapToGrid w:val="0"/>
        <w:rPr>
          <w:rFonts w:eastAsia="宋体"/>
          <w:b/>
          <w:i/>
          <w:lang w:val="en-US" w:eastAsia="zh-CN"/>
        </w:rPr>
      </w:pPr>
      <w:r>
        <w:rPr>
          <w:rFonts w:eastAsia="宋体" w:hint="eastAsia"/>
          <w:b/>
          <w:i/>
          <w:lang w:val="en-US" w:eastAsia="zh-CN"/>
        </w:rPr>
        <w:t xml:space="preserve">Observation 4: The overhead </w:t>
      </w:r>
      <w:proofErr w:type="gramStart"/>
      <w:r>
        <w:rPr>
          <w:rFonts w:eastAsia="宋体" w:hint="eastAsia"/>
          <w:b/>
          <w:i/>
          <w:lang w:val="en-US" w:eastAsia="zh-CN"/>
        </w:rPr>
        <w:t>ratio</w:t>
      </w:r>
      <w:proofErr w:type="gramEnd"/>
      <w:r>
        <w:rPr>
          <w:rFonts w:eastAsia="宋体" w:hint="eastAsia"/>
          <w:b/>
          <w:i/>
          <w:lang w:val="en-US" w:eastAsia="zh-CN"/>
        </w:rPr>
        <w:t xml:space="preserve"> of special TBSs for VoIP which aren</w:t>
      </w:r>
      <w:r>
        <w:rPr>
          <w:rFonts w:eastAsia="宋体"/>
          <w:b/>
          <w:i/>
          <w:lang w:val="en-US" w:eastAsia="zh-CN"/>
        </w:rPr>
        <w:t>’</w:t>
      </w:r>
      <w:r>
        <w:rPr>
          <w:rFonts w:eastAsia="宋体" w:hint="eastAsia"/>
          <w:b/>
          <w:i/>
          <w:lang w:val="en-US" w:eastAsia="zh-CN"/>
        </w:rPr>
        <w:t>t included in current TBS table are less than 4% with zero padding.</w:t>
      </w:r>
    </w:p>
    <w:p w:rsidR="001C4721" w:rsidRDefault="00DF40D5">
      <w:pPr>
        <w:snapToGrid w:val="0"/>
        <w:rPr>
          <w:rFonts w:eastAsia="宋体"/>
          <w:b/>
          <w:i/>
          <w:lang w:val="en-US" w:eastAsia="zh-CN"/>
        </w:rPr>
      </w:pPr>
      <w:r>
        <w:rPr>
          <w:rFonts w:eastAsia="宋体" w:hint="eastAsia"/>
          <w:b/>
          <w:i/>
          <w:lang w:val="en-US" w:eastAsia="zh-CN"/>
        </w:rPr>
        <w:t xml:space="preserve">Observation 5: The number of MCS indices supported by those added sizes of 328, 344, 360, 560, 568, 584, 592, 656, 680, 688, 696 and 712 are obviously smaller than that of nearby entries in current TBS table for both initial and re-transmission. </w:t>
      </w:r>
    </w:p>
    <w:p w:rsidR="001C4721" w:rsidRDefault="00DF40D5">
      <w:pPr>
        <w:snapToGrid w:val="0"/>
        <w:rPr>
          <w:rFonts w:eastAsia="宋体"/>
          <w:b/>
          <w:i/>
          <w:lang w:val="en-US" w:eastAsia="zh-CN"/>
        </w:rPr>
      </w:pPr>
      <w:r>
        <w:rPr>
          <w:rFonts w:eastAsia="宋体" w:hint="eastAsia"/>
          <w:b/>
          <w:i/>
          <w:lang w:val="en-US" w:eastAsia="zh-CN"/>
        </w:rPr>
        <w:t xml:space="preserve">Observation 6: For VoIP packet sizes of 328, 344, 360, 560, 568, 584, 592, 656, 680, 688, 696 and 712 proposed in [6,8] to be added into current TBS table, there is no obvious difference of BLER performance between two TBSs determined by current TBS table and new TBS table respectively. </w:t>
      </w:r>
    </w:p>
    <w:p w:rsidR="001C4721" w:rsidRDefault="00DF40D5">
      <w:pPr>
        <w:snapToGrid w:val="0"/>
        <w:rPr>
          <w:rFonts w:eastAsia="宋体"/>
          <w:b/>
          <w:i/>
          <w:lang w:val="en-US" w:eastAsia="zh-CN"/>
        </w:rPr>
      </w:pPr>
      <w:r>
        <w:rPr>
          <w:rFonts w:eastAsia="宋体" w:hint="eastAsia"/>
          <w:b/>
          <w:i/>
          <w:lang w:val="en-US" w:eastAsia="zh-CN"/>
        </w:rPr>
        <w:t xml:space="preserve">Observation 7: After RAN2#101b meeting, there is no consensus on NR VoIP sizes and RAN2 did not send </w:t>
      </w:r>
      <w:proofErr w:type="gramStart"/>
      <w:r>
        <w:rPr>
          <w:rFonts w:eastAsia="宋体" w:hint="eastAsia"/>
          <w:b/>
          <w:i/>
          <w:lang w:val="en-US" w:eastAsia="zh-CN"/>
        </w:rPr>
        <w:t>a LS</w:t>
      </w:r>
      <w:proofErr w:type="gramEnd"/>
      <w:r>
        <w:rPr>
          <w:rFonts w:eastAsia="宋体" w:hint="eastAsia"/>
          <w:b/>
          <w:i/>
          <w:lang w:val="en-US" w:eastAsia="zh-CN"/>
        </w:rPr>
        <w:t xml:space="preserve"> to RAN1 about the result of NR VoIP. </w:t>
      </w:r>
    </w:p>
    <w:p w:rsidR="001C4721" w:rsidRDefault="00DF40D5">
      <w:pPr>
        <w:snapToGrid w:val="0"/>
        <w:rPr>
          <w:rFonts w:eastAsia="宋体"/>
          <w:b/>
          <w:i/>
          <w:lang w:val="en-US" w:eastAsia="zh-CN"/>
        </w:rPr>
      </w:pPr>
      <w:r>
        <w:rPr>
          <w:rFonts w:eastAsia="宋体" w:hint="eastAsia"/>
          <w:b/>
          <w:i/>
          <w:lang w:val="en-US" w:eastAsia="zh-CN"/>
        </w:rPr>
        <w:t xml:space="preserve">Proposal 9: For Scheduling/HARQ session, from MAC overhead, scheduling flexibility and BLER performance perspective, it is unnecessary to add missing VoIP packet sizes of 328, 344, 360, 560, 568, 584, 592, 656, 680, 688, 696 and 712 into current TBS table. </w:t>
      </w:r>
    </w:p>
    <w:p w:rsidR="001C4721" w:rsidRDefault="00DF40D5">
      <w:pPr>
        <w:snapToGrid w:val="0"/>
        <w:rPr>
          <w:rFonts w:eastAsia="宋体"/>
          <w:lang w:eastAsia="zh-CN"/>
        </w:rPr>
      </w:pPr>
      <w:r>
        <w:rPr>
          <w:rFonts w:eastAsia="宋体" w:hint="eastAsia"/>
          <w:b/>
          <w:i/>
          <w:lang w:val="en-US" w:eastAsia="zh-CN"/>
        </w:rPr>
        <w:t xml:space="preserve">Proposal 10: For Scheduling/HARQ session, we propose that it is unnecessary to discuss the issue on VoIP support of current TBS determination procedure before RAN2 send RAN1 </w:t>
      </w:r>
      <w:proofErr w:type="gramStart"/>
      <w:r>
        <w:rPr>
          <w:rFonts w:eastAsia="宋体" w:hint="eastAsia"/>
          <w:b/>
          <w:i/>
          <w:lang w:val="en-US" w:eastAsia="zh-CN"/>
        </w:rPr>
        <w:t>a LS</w:t>
      </w:r>
      <w:proofErr w:type="gramEnd"/>
      <w:r>
        <w:rPr>
          <w:rFonts w:eastAsia="宋体" w:hint="eastAsia"/>
          <w:b/>
          <w:i/>
          <w:lang w:val="en-US" w:eastAsia="zh-CN"/>
        </w:rPr>
        <w:t xml:space="preserve"> of the result of NR VoIP sizes. </w:t>
      </w:r>
    </w:p>
    <w:p w:rsidR="001C4721" w:rsidRDefault="00DF40D5">
      <w:pPr>
        <w:pStyle w:val="Heading1"/>
        <w:pageBreakBefore/>
        <w:tabs>
          <w:tab w:val="clear" w:pos="612"/>
          <w:tab w:val="left" w:pos="540"/>
        </w:tabs>
        <w:spacing w:before="0" w:after="0"/>
        <w:ind w:left="448" w:hanging="431"/>
        <w:rPr>
          <w:rFonts w:ascii="Times New Roman" w:eastAsia="宋体" w:hAnsi="Times New Roman"/>
          <w:sz w:val="32"/>
          <w:szCs w:val="36"/>
          <w:lang w:eastAsia="zh-CN"/>
        </w:rPr>
      </w:pPr>
      <w:r>
        <w:rPr>
          <w:rFonts w:ascii="Times New Roman" w:eastAsia="宋体" w:hAnsi="Times New Roman"/>
          <w:sz w:val="32"/>
          <w:szCs w:val="36"/>
          <w:lang w:val="en-US" w:eastAsia="zh-CN"/>
        </w:rPr>
        <w:lastRenderedPageBreak/>
        <w:t>References</w:t>
      </w:r>
    </w:p>
    <w:p w:rsidR="001C4721" w:rsidRDefault="00DF40D5">
      <w:pPr>
        <w:pStyle w:val="Style1"/>
        <w:numPr>
          <w:ilvl w:val="0"/>
          <w:numId w:val="4"/>
        </w:numPr>
        <w:rPr>
          <w:rFonts w:ascii="Times New Roman" w:hAnsi="Times New Roman"/>
          <w:sz w:val="20"/>
        </w:rPr>
      </w:pPr>
      <w:r>
        <w:rPr>
          <w:rFonts w:ascii="Times New Roman" w:hAnsi="Times New Roman"/>
          <w:sz w:val="20"/>
        </w:rPr>
        <w:t>Chairman's Notes RAN1 #9</w:t>
      </w:r>
      <w:r>
        <w:rPr>
          <w:rFonts w:ascii="Times New Roman" w:eastAsia="宋体" w:hAnsi="Times New Roman"/>
          <w:sz w:val="20"/>
          <w:lang w:val="en-US" w:eastAsia="zh-CN"/>
        </w:rPr>
        <w:t>2</w:t>
      </w:r>
    </w:p>
    <w:p w:rsidR="001C4721" w:rsidRDefault="00DF40D5">
      <w:pPr>
        <w:pStyle w:val="Style1"/>
        <w:numPr>
          <w:ilvl w:val="0"/>
          <w:numId w:val="4"/>
        </w:numPr>
        <w:rPr>
          <w:rFonts w:ascii="Times New Roman" w:hAnsi="Times New Roman"/>
          <w:sz w:val="20"/>
          <w:lang w:eastAsia="zh-CN"/>
        </w:rPr>
      </w:pPr>
      <w:r>
        <w:rPr>
          <w:rFonts w:ascii="Times New Roman" w:hAnsi="Times New Roman"/>
          <w:sz w:val="20"/>
        </w:rPr>
        <w:t>Chairman's Notes RAN1 #9</w:t>
      </w:r>
      <w:r>
        <w:rPr>
          <w:rFonts w:ascii="Times New Roman" w:eastAsia="宋体" w:hAnsi="Times New Roman"/>
          <w:sz w:val="20"/>
          <w:lang w:val="en-US" w:eastAsia="zh-CN"/>
        </w:rPr>
        <w:t>2bis</w:t>
      </w:r>
    </w:p>
    <w:p w:rsidR="001C4721" w:rsidRDefault="00DF40D5">
      <w:pPr>
        <w:pStyle w:val="Style1"/>
        <w:numPr>
          <w:ilvl w:val="0"/>
          <w:numId w:val="4"/>
        </w:numPr>
        <w:rPr>
          <w:rFonts w:ascii="Times New Roman" w:hAnsi="Times New Roman"/>
          <w:sz w:val="20"/>
          <w:lang w:eastAsia="zh-TW"/>
        </w:rPr>
      </w:pPr>
      <w:r>
        <w:rPr>
          <w:rFonts w:ascii="Times New Roman" w:hAnsi="Times New Roman" w:hint="eastAsia"/>
          <w:sz w:val="20"/>
          <w:lang w:val="en-US" w:eastAsia="zh-CN"/>
        </w:rPr>
        <w:t xml:space="preserve">R1-1805xxx, </w:t>
      </w:r>
      <w:r>
        <w:rPr>
          <w:rFonts w:ascii="Times New Roman" w:hAnsi="Times New Roman"/>
          <w:sz w:val="20"/>
          <w:lang w:val="en-US" w:eastAsia="zh-CN"/>
        </w:rPr>
        <w:t>“</w:t>
      </w:r>
      <w:proofErr w:type="spellStart"/>
      <w:r>
        <w:rPr>
          <w:rFonts w:ascii="Times New Roman" w:hAnsi="Times New Roman" w:hint="eastAsia"/>
          <w:sz w:val="20"/>
          <w:lang w:val="en-US" w:eastAsia="zh-CN"/>
        </w:rPr>
        <w:t>draftCR</w:t>
      </w:r>
      <w:proofErr w:type="spellEnd"/>
      <w:r>
        <w:rPr>
          <w:rFonts w:ascii="Times New Roman" w:hAnsi="Times New Roman" w:hint="eastAsia"/>
          <w:sz w:val="20"/>
          <w:lang w:val="en-US" w:eastAsia="zh-CN"/>
        </w:rPr>
        <w:t xml:space="preserve"> to 38.214 capturing the RAN1#92bis meeting agreements</w:t>
      </w:r>
      <w:r>
        <w:rPr>
          <w:rFonts w:ascii="Times New Roman" w:hAnsi="Times New Roman"/>
          <w:sz w:val="20"/>
          <w:lang w:val="en-US" w:eastAsia="zh-CN"/>
        </w:rPr>
        <w:t>”</w:t>
      </w:r>
      <w:r>
        <w:rPr>
          <w:rFonts w:ascii="Times New Roman" w:hAnsi="Times New Roman" w:hint="eastAsia"/>
          <w:sz w:val="20"/>
          <w:lang w:val="en-US" w:eastAsia="zh-CN"/>
        </w:rPr>
        <w:t xml:space="preserve">, 3GPP TSG-RAN1 Meeting #92bis </w:t>
      </w:r>
    </w:p>
    <w:p w:rsidR="001C4721" w:rsidRDefault="00DF40D5">
      <w:pPr>
        <w:pStyle w:val="Style1"/>
        <w:numPr>
          <w:ilvl w:val="0"/>
          <w:numId w:val="4"/>
        </w:numPr>
        <w:rPr>
          <w:rFonts w:ascii="Times New Roman" w:hAnsi="Times New Roman"/>
          <w:sz w:val="20"/>
          <w:lang w:eastAsia="zh-TW"/>
        </w:rPr>
      </w:pPr>
      <w:r>
        <w:rPr>
          <w:rFonts w:ascii="Times New Roman" w:hAnsi="Times New Roman"/>
          <w:sz w:val="20"/>
        </w:rPr>
        <w:t>Chairman's Notes RAN</w:t>
      </w:r>
      <w:r>
        <w:rPr>
          <w:rFonts w:ascii="Times New Roman" w:eastAsia="宋体" w:hAnsi="Times New Roman" w:hint="eastAsia"/>
          <w:sz w:val="20"/>
          <w:lang w:val="en-US" w:eastAsia="zh-CN"/>
        </w:rPr>
        <w:t>2</w:t>
      </w:r>
      <w:r>
        <w:rPr>
          <w:rFonts w:ascii="Times New Roman" w:hAnsi="Times New Roman"/>
          <w:sz w:val="20"/>
        </w:rPr>
        <w:t xml:space="preserve"> #</w:t>
      </w:r>
      <w:r>
        <w:rPr>
          <w:rFonts w:ascii="Times New Roman" w:eastAsia="宋体" w:hAnsi="Times New Roman" w:hint="eastAsia"/>
          <w:sz w:val="20"/>
          <w:lang w:val="en-US" w:eastAsia="zh-CN"/>
        </w:rPr>
        <w:t>101</w:t>
      </w:r>
      <w:r>
        <w:rPr>
          <w:rFonts w:ascii="Times New Roman" w:eastAsia="宋体" w:hAnsi="Times New Roman"/>
          <w:sz w:val="20"/>
          <w:lang w:val="en-US" w:eastAsia="zh-CN"/>
        </w:rPr>
        <w:t>bis</w:t>
      </w:r>
      <w:r>
        <w:rPr>
          <w:rFonts w:ascii="Times New Roman" w:eastAsia="宋体" w:hAnsi="Times New Roman" w:hint="eastAsia"/>
          <w:sz w:val="20"/>
          <w:lang w:val="en-US" w:eastAsia="zh-CN"/>
        </w:rPr>
        <w:t xml:space="preserve"> </w:t>
      </w:r>
    </w:p>
    <w:p w:rsidR="001C4721" w:rsidRDefault="00DF40D5">
      <w:pPr>
        <w:pStyle w:val="Style1"/>
        <w:numPr>
          <w:ilvl w:val="0"/>
          <w:numId w:val="4"/>
        </w:numPr>
        <w:rPr>
          <w:rFonts w:ascii="Times New Roman" w:hAnsi="Times New Roman"/>
          <w:sz w:val="20"/>
          <w:lang w:eastAsia="zh-TW"/>
        </w:rPr>
      </w:pPr>
      <w:r>
        <w:rPr>
          <w:rFonts w:ascii="Times New Roman" w:hAnsi="Times New Roman" w:hint="eastAsia"/>
          <w:sz w:val="20"/>
          <w:szCs w:val="22"/>
        </w:rPr>
        <w:t>R1-1803937</w:t>
      </w:r>
      <w:r>
        <w:rPr>
          <w:rFonts w:ascii="Times New Roman" w:eastAsia="宋体" w:hAnsi="Times New Roman" w:hint="eastAsia"/>
          <w:sz w:val="20"/>
          <w:szCs w:val="22"/>
          <w:lang w:val="en-US" w:eastAsia="zh-CN"/>
        </w:rPr>
        <w:t xml:space="preserve">, </w:t>
      </w:r>
      <w:r>
        <w:rPr>
          <w:rFonts w:ascii="Times New Roman" w:hAnsi="Times New Roman"/>
          <w:sz w:val="20"/>
          <w:szCs w:val="22"/>
          <w:lang w:val="en-US" w:eastAsia="zh-CN"/>
        </w:rPr>
        <w:t>“</w:t>
      </w:r>
      <w:r>
        <w:rPr>
          <w:rFonts w:ascii="Times New Roman" w:hAnsi="Times New Roman" w:hint="eastAsia"/>
          <w:sz w:val="20"/>
          <w:szCs w:val="22"/>
        </w:rPr>
        <w:t>Remaining Issues of Channel Coding</w:t>
      </w:r>
      <w:r>
        <w:rPr>
          <w:rFonts w:ascii="Times New Roman" w:hAnsi="Times New Roman"/>
          <w:sz w:val="20"/>
          <w:szCs w:val="22"/>
          <w:lang w:val="en-US" w:eastAsia="zh-CN"/>
        </w:rPr>
        <w:t>”</w:t>
      </w:r>
      <w:r>
        <w:rPr>
          <w:rFonts w:ascii="Times New Roman" w:hAnsi="Times New Roman" w:hint="eastAsia"/>
          <w:sz w:val="20"/>
          <w:szCs w:val="22"/>
          <w:lang w:val="en-US" w:eastAsia="zh-CN"/>
        </w:rPr>
        <w:t xml:space="preserve">, </w:t>
      </w:r>
      <w:r>
        <w:rPr>
          <w:rFonts w:ascii="Times New Roman" w:hAnsi="Times New Roman" w:hint="eastAsia"/>
          <w:sz w:val="20"/>
          <w:szCs w:val="22"/>
        </w:rPr>
        <w:t>Ericsson</w:t>
      </w:r>
      <w:r>
        <w:rPr>
          <w:rFonts w:ascii="Times New Roman" w:eastAsia="宋体" w:hAnsi="Times New Roman" w:hint="eastAsia"/>
          <w:sz w:val="20"/>
          <w:szCs w:val="22"/>
          <w:lang w:val="en-US" w:eastAsia="zh-CN"/>
        </w:rPr>
        <w:t xml:space="preserve">, </w:t>
      </w:r>
      <w:r>
        <w:rPr>
          <w:rFonts w:ascii="Times New Roman" w:hAnsi="Times New Roman" w:hint="eastAsia"/>
          <w:sz w:val="20"/>
          <w:szCs w:val="22"/>
          <w:lang w:val="en-US" w:eastAsia="zh-CN"/>
        </w:rPr>
        <w:t xml:space="preserve">#92bis, </w:t>
      </w:r>
      <w:r>
        <w:rPr>
          <w:rFonts w:ascii="Times New Roman" w:hAnsi="Times New Roman" w:hint="eastAsia"/>
          <w:sz w:val="20"/>
          <w:szCs w:val="22"/>
          <w:lang w:val="en-US"/>
        </w:rPr>
        <w:t xml:space="preserve">April 16th </w:t>
      </w:r>
      <w:r>
        <w:rPr>
          <w:rFonts w:ascii="Times New Roman" w:hAnsi="Times New Roman" w:hint="eastAsia"/>
          <w:sz w:val="20"/>
          <w:szCs w:val="22"/>
          <w:lang w:val="en-US"/>
        </w:rPr>
        <w:t>–</w:t>
      </w:r>
      <w:r>
        <w:rPr>
          <w:rFonts w:ascii="Times New Roman" w:hAnsi="Times New Roman" w:hint="eastAsia"/>
          <w:sz w:val="20"/>
          <w:szCs w:val="22"/>
          <w:lang w:val="en-US"/>
        </w:rPr>
        <w:t xml:space="preserve"> 20th, 2018</w:t>
      </w:r>
      <w:r>
        <w:rPr>
          <w:rFonts w:ascii="Times New Roman" w:hAnsi="Times New Roman" w:hint="eastAsia"/>
          <w:sz w:val="20"/>
          <w:lang w:val="en-US" w:eastAsia="zh-CN"/>
        </w:rPr>
        <w:t xml:space="preserve"> </w:t>
      </w:r>
    </w:p>
    <w:p w:rsidR="001C4721" w:rsidRDefault="00DF40D5">
      <w:pPr>
        <w:pStyle w:val="Style1"/>
        <w:numPr>
          <w:ilvl w:val="0"/>
          <w:numId w:val="4"/>
        </w:numPr>
        <w:rPr>
          <w:rFonts w:ascii="Times New Roman" w:hAnsi="Times New Roman"/>
          <w:sz w:val="20"/>
          <w:lang w:eastAsia="zh-TW"/>
        </w:rPr>
      </w:pPr>
      <w:bookmarkStart w:id="25" w:name="_Ref492902529"/>
      <w:r>
        <w:rPr>
          <w:rFonts w:ascii="Times New Roman" w:hAnsi="Times New Roman" w:hint="eastAsia"/>
          <w:sz w:val="20"/>
          <w:lang w:val="en-US" w:eastAsia="zh-CN"/>
        </w:rPr>
        <w:t>R1-18</w:t>
      </w:r>
      <w:r>
        <w:rPr>
          <w:rFonts w:ascii="Times New Roman" w:hAnsi="Times New Roman" w:hint="eastAsia"/>
          <w:sz w:val="20"/>
          <w:lang w:val="en-US"/>
        </w:rPr>
        <w:t>05055</w:t>
      </w:r>
      <w:r>
        <w:rPr>
          <w:rFonts w:ascii="Times New Roman" w:hAnsi="Times New Roman" w:hint="eastAsia"/>
          <w:sz w:val="20"/>
          <w:lang w:val="en-US" w:eastAsia="zh-CN"/>
        </w:rPr>
        <w:t xml:space="preserve">, </w:t>
      </w:r>
      <w:r>
        <w:rPr>
          <w:rFonts w:ascii="Times New Roman" w:hAnsi="Times New Roman"/>
          <w:sz w:val="20"/>
          <w:lang w:val="en-US" w:eastAsia="zh-CN"/>
        </w:rPr>
        <w:t>“</w:t>
      </w:r>
      <w:r>
        <w:rPr>
          <w:rFonts w:ascii="Times New Roman" w:hAnsi="Times New Roman" w:hint="eastAsia"/>
          <w:sz w:val="20"/>
          <w:lang w:val="en-US" w:eastAsia="ja-JP"/>
        </w:rPr>
        <w:t>Resource allocation and TBS determination</w:t>
      </w:r>
      <w:r>
        <w:rPr>
          <w:rFonts w:ascii="Times New Roman" w:hAnsi="Times New Roman"/>
          <w:sz w:val="20"/>
          <w:lang w:val="en-US" w:eastAsia="zh-CN"/>
        </w:rPr>
        <w:t>”</w:t>
      </w:r>
      <w:r>
        <w:rPr>
          <w:rFonts w:ascii="Times New Roman" w:hAnsi="Times New Roman" w:hint="eastAsia"/>
          <w:sz w:val="20"/>
          <w:lang w:val="en-US" w:eastAsia="zh-CN"/>
        </w:rPr>
        <w:t xml:space="preserve">, </w:t>
      </w:r>
      <w:r>
        <w:rPr>
          <w:rFonts w:ascii="Times New Roman" w:hAnsi="Times New Roman" w:hint="eastAsia"/>
          <w:sz w:val="20"/>
        </w:rPr>
        <w:t>NTT DOCOMO</w:t>
      </w:r>
      <w:r>
        <w:rPr>
          <w:rFonts w:ascii="Times New Roman" w:hAnsi="Times New Roman" w:hint="eastAsia"/>
          <w:sz w:val="20"/>
          <w:lang w:val="en-US" w:eastAsia="zh-CN"/>
        </w:rPr>
        <w:t xml:space="preserve">, #92bis, </w:t>
      </w:r>
      <w:r>
        <w:rPr>
          <w:rFonts w:ascii="Times New Roman" w:hAnsi="Times New Roman"/>
          <w:sz w:val="20"/>
          <w:lang w:val="en-US"/>
        </w:rPr>
        <w:t>April 16th – 20th, 2018</w:t>
      </w:r>
    </w:p>
    <w:p w:rsidR="001C4721" w:rsidRDefault="00DF40D5">
      <w:pPr>
        <w:pStyle w:val="Style1"/>
        <w:numPr>
          <w:ilvl w:val="0"/>
          <w:numId w:val="4"/>
        </w:numPr>
        <w:rPr>
          <w:rFonts w:ascii="Times New Roman" w:hAnsi="Times New Roman"/>
          <w:sz w:val="20"/>
          <w:lang w:eastAsia="zh-TW"/>
        </w:rPr>
      </w:pPr>
      <w:r>
        <w:rPr>
          <w:rFonts w:ascii="Times New Roman" w:hAnsi="Times New Roman" w:hint="eastAsia"/>
          <w:sz w:val="20"/>
          <w:lang w:val="en-US"/>
        </w:rPr>
        <w:t>R1-180</w:t>
      </w:r>
      <w:r>
        <w:rPr>
          <w:rFonts w:ascii="Times New Roman" w:hAnsi="Times New Roman" w:hint="eastAsia"/>
          <w:sz w:val="20"/>
          <w:lang w:val="en-US" w:eastAsia="zh-CN"/>
        </w:rPr>
        <w:t xml:space="preserve">4489, </w:t>
      </w:r>
      <w:r>
        <w:rPr>
          <w:rFonts w:ascii="Times New Roman" w:hAnsi="Times New Roman"/>
          <w:sz w:val="20"/>
          <w:lang w:val="en-US" w:eastAsia="zh-CN"/>
        </w:rPr>
        <w:t>“</w:t>
      </w:r>
      <w:r>
        <w:rPr>
          <w:rFonts w:ascii="Times New Roman" w:hAnsi="Times New Roman" w:hint="eastAsia"/>
          <w:sz w:val="20"/>
          <w:lang w:val="en-US" w:eastAsia="zh-CN"/>
        </w:rPr>
        <w:t>Consideration on TBS determination</w:t>
      </w:r>
      <w:r>
        <w:rPr>
          <w:rFonts w:ascii="Times New Roman" w:hAnsi="Times New Roman"/>
          <w:sz w:val="20"/>
          <w:lang w:val="en-US" w:eastAsia="zh-CN"/>
        </w:rPr>
        <w:t>”</w:t>
      </w:r>
      <w:r>
        <w:rPr>
          <w:rFonts w:ascii="Times New Roman" w:hAnsi="Times New Roman" w:hint="eastAsia"/>
          <w:sz w:val="20"/>
          <w:lang w:val="en-US" w:eastAsia="zh-CN"/>
        </w:rPr>
        <w:t xml:space="preserve">, </w:t>
      </w:r>
      <w:r>
        <w:rPr>
          <w:rFonts w:ascii="Times New Roman" w:hAnsi="Times New Roman" w:hint="eastAsia"/>
          <w:sz w:val="20"/>
          <w:lang w:val="en-US"/>
        </w:rPr>
        <w:t xml:space="preserve">ZTE, </w:t>
      </w:r>
      <w:proofErr w:type="spellStart"/>
      <w:r>
        <w:rPr>
          <w:rFonts w:ascii="Times New Roman" w:hAnsi="Times New Roman" w:hint="eastAsia"/>
          <w:sz w:val="20"/>
          <w:lang w:val="en-US"/>
        </w:rPr>
        <w:t>Sanechips</w:t>
      </w:r>
      <w:proofErr w:type="spellEnd"/>
      <w:r>
        <w:rPr>
          <w:rFonts w:ascii="Times New Roman" w:hAnsi="Times New Roman" w:hint="eastAsia"/>
          <w:sz w:val="20"/>
          <w:lang w:val="en-US" w:eastAsia="zh-CN"/>
        </w:rPr>
        <w:t xml:space="preserve">, #92bis, </w:t>
      </w:r>
      <w:r>
        <w:rPr>
          <w:rFonts w:ascii="Times New Roman" w:hAnsi="Times New Roman"/>
          <w:sz w:val="20"/>
          <w:lang w:val="en-US"/>
        </w:rPr>
        <w:t>April 16th – 20th,</w:t>
      </w:r>
      <w:r>
        <w:rPr>
          <w:rFonts w:ascii="Times New Roman" w:hAnsi="Times New Roman" w:hint="eastAsia"/>
          <w:sz w:val="20"/>
          <w:lang w:eastAsia="zh-TW"/>
        </w:rPr>
        <w:t xml:space="preserve"> 201</w:t>
      </w:r>
      <w:r>
        <w:rPr>
          <w:rFonts w:ascii="Times New Roman" w:hAnsi="Times New Roman"/>
          <w:sz w:val="20"/>
        </w:rPr>
        <w:t>8</w:t>
      </w:r>
    </w:p>
    <w:bookmarkEnd w:id="25"/>
    <w:p w:rsidR="001C4721" w:rsidRDefault="00DF40D5">
      <w:pPr>
        <w:pStyle w:val="Style1"/>
        <w:numPr>
          <w:ilvl w:val="0"/>
          <w:numId w:val="4"/>
        </w:numPr>
        <w:rPr>
          <w:rFonts w:ascii="Times New Roman" w:hAnsi="Times New Roman"/>
          <w:sz w:val="20"/>
          <w:lang w:eastAsia="zh-CN"/>
        </w:rPr>
      </w:pPr>
      <w:r>
        <w:rPr>
          <w:rFonts w:ascii="Times New Roman" w:hAnsi="Times New Roman" w:hint="eastAsia"/>
          <w:sz w:val="20"/>
          <w:lang w:eastAsia="zh-TW"/>
        </w:rPr>
        <w:t>R2-180</w:t>
      </w:r>
      <w:r>
        <w:rPr>
          <w:rFonts w:ascii="Times New Roman" w:hAnsi="Times New Roman" w:hint="eastAsia"/>
          <w:sz w:val="20"/>
          <w:lang w:val="en-US" w:eastAsia="zh-CN"/>
        </w:rPr>
        <w:t xml:space="preserve">6095, </w:t>
      </w:r>
      <w:r>
        <w:rPr>
          <w:rFonts w:ascii="Times New Roman" w:hAnsi="Times New Roman"/>
          <w:sz w:val="20"/>
          <w:lang w:val="en-US" w:eastAsia="zh-CN"/>
        </w:rPr>
        <w:t>“</w:t>
      </w:r>
      <w:r>
        <w:rPr>
          <w:rFonts w:ascii="Times New Roman" w:hAnsi="Times New Roman" w:hint="eastAsia"/>
          <w:sz w:val="20"/>
          <w:lang w:eastAsia="zh-TW"/>
        </w:rPr>
        <w:t xml:space="preserve">Transport Block size for NR </w:t>
      </w:r>
      <w:proofErr w:type="spellStart"/>
      <w:r>
        <w:rPr>
          <w:rFonts w:ascii="Times New Roman" w:hAnsi="Times New Roman" w:hint="eastAsia"/>
          <w:sz w:val="20"/>
          <w:lang w:eastAsia="zh-TW"/>
        </w:rPr>
        <w:t>VoIP</w:t>
      </w:r>
      <w:proofErr w:type="spellEnd"/>
      <w:r>
        <w:rPr>
          <w:rFonts w:ascii="Times New Roman" w:hAnsi="Times New Roman"/>
          <w:sz w:val="20"/>
          <w:lang w:val="en-US" w:eastAsia="zh-CN"/>
        </w:rPr>
        <w:t>”</w:t>
      </w:r>
      <w:r>
        <w:rPr>
          <w:rFonts w:ascii="Times New Roman" w:hAnsi="Times New Roman" w:hint="eastAsia"/>
          <w:sz w:val="20"/>
          <w:lang w:val="en-US" w:eastAsia="zh-CN"/>
        </w:rPr>
        <w:t xml:space="preserve">, </w:t>
      </w:r>
      <w:r>
        <w:rPr>
          <w:rFonts w:ascii="Times New Roman" w:hAnsi="Times New Roman" w:hint="eastAsia"/>
          <w:sz w:val="20"/>
        </w:rPr>
        <w:t>Sharp, NTT DOCOMO, INC., KDDI</w:t>
      </w:r>
      <w:r>
        <w:rPr>
          <w:rFonts w:ascii="Times New Roman" w:hAnsi="Times New Roman" w:hint="eastAsia"/>
          <w:sz w:val="20"/>
          <w:lang w:eastAsia="zh-TW"/>
        </w:rPr>
        <w:t>,</w:t>
      </w:r>
      <w:r>
        <w:rPr>
          <w:rFonts w:ascii="Times New Roman" w:hAnsi="Times New Roman" w:hint="eastAsia"/>
          <w:sz w:val="20"/>
          <w:lang w:val="en-US" w:eastAsia="zh-CN"/>
        </w:rPr>
        <w:t xml:space="preserve"> #101bis, 16th </w:t>
      </w:r>
      <w:r>
        <w:rPr>
          <w:rFonts w:ascii="Times New Roman" w:hAnsi="Times New Roman" w:hint="eastAsia"/>
          <w:sz w:val="20"/>
          <w:lang w:val="en-US" w:eastAsia="zh-CN"/>
        </w:rPr>
        <w:t>–</w:t>
      </w:r>
      <w:r>
        <w:rPr>
          <w:rFonts w:ascii="Times New Roman" w:hAnsi="Times New Roman" w:hint="eastAsia"/>
          <w:sz w:val="20"/>
          <w:lang w:val="en-US" w:eastAsia="zh-CN"/>
        </w:rPr>
        <w:t xml:space="preserve"> 20th April,</w:t>
      </w:r>
      <w:r>
        <w:rPr>
          <w:rFonts w:ascii="Times New Roman" w:hAnsi="Times New Roman" w:hint="eastAsia"/>
          <w:sz w:val="20"/>
          <w:lang w:val="en-US" w:eastAsia="zh-TW"/>
        </w:rPr>
        <w:t xml:space="preserve"> 201</w:t>
      </w:r>
      <w:r>
        <w:rPr>
          <w:rFonts w:ascii="Times New Roman" w:hAnsi="Times New Roman" w:hint="eastAsia"/>
          <w:sz w:val="20"/>
          <w:lang w:val="en-US" w:eastAsia="zh-CN"/>
        </w:rPr>
        <w:t xml:space="preserve">8 </w:t>
      </w:r>
    </w:p>
    <w:p w:rsidR="001C4721" w:rsidRDefault="00DF40D5">
      <w:pPr>
        <w:pStyle w:val="Style1"/>
        <w:numPr>
          <w:ilvl w:val="0"/>
          <w:numId w:val="4"/>
        </w:numPr>
        <w:rPr>
          <w:rFonts w:ascii="Times New Roman" w:hAnsi="Times New Roman"/>
          <w:sz w:val="20"/>
          <w:lang w:val="en-US" w:eastAsia="zh-CN"/>
        </w:rPr>
      </w:pPr>
      <w:bookmarkStart w:id="26" w:name="_Ref427157992"/>
      <w:r>
        <w:rPr>
          <w:rFonts w:ascii="Times New Roman" w:hAnsi="Times New Roman" w:hint="eastAsia"/>
          <w:sz w:val="20"/>
          <w:lang w:val="en-US" w:eastAsia="zh-CN"/>
        </w:rPr>
        <w:t>3GPP TS 38.213 v15.1.0: "Physical layer procedures for control"</w:t>
      </w:r>
      <w:proofErr w:type="gramStart"/>
      <w:r>
        <w:rPr>
          <w:rFonts w:ascii="Times New Roman" w:hAnsi="Times New Roman" w:hint="eastAsia"/>
          <w:sz w:val="20"/>
          <w:lang w:val="en-US" w:eastAsia="zh-CN"/>
        </w:rPr>
        <w:t>,  2018</w:t>
      </w:r>
      <w:proofErr w:type="gramEnd"/>
      <w:r>
        <w:rPr>
          <w:rFonts w:ascii="Times New Roman" w:hAnsi="Times New Roman" w:hint="eastAsia"/>
          <w:sz w:val="20"/>
          <w:lang w:val="en-US" w:eastAsia="zh-CN"/>
        </w:rPr>
        <w:t xml:space="preserve">-03. </w:t>
      </w:r>
    </w:p>
    <w:p w:rsidR="001C4721" w:rsidRDefault="00DF40D5">
      <w:pPr>
        <w:pStyle w:val="Style1"/>
        <w:numPr>
          <w:ilvl w:val="0"/>
          <w:numId w:val="4"/>
        </w:numPr>
        <w:rPr>
          <w:rFonts w:ascii="Times New Roman" w:hAnsi="Times New Roman"/>
          <w:sz w:val="20"/>
          <w:lang w:val="en-US" w:eastAsia="zh-CN"/>
        </w:rPr>
      </w:pPr>
      <w:r>
        <w:rPr>
          <w:rFonts w:ascii="Times New Roman" w:hAnsi="Times New Roman" w:hint="eastAsia"/>
          <w:sz w:val="20"/>
          <w:lang w:val="en-US" w:eastAsia="zh-CN"/>
        </w:rPr>
        <w:t xml:space="preserve">3GPP TS 38.214 v15.1.0: "Physical layer procedures for data", 2018-03. </w:t>
      </w:r>
      <w:bookmarkEnd w:id="26"/>
    </w:p>
    <w:p w:rsidR="001C4721" w:rsidRDefault="001C4721">
      <w:pPr>
        <w:pStyle w:val="Style1"/>
        <w:ind w:left="0"/>
        <w:rPr>
          <w:rFonts w:ascii="Times New Roman" w:hAnsi="Times New Roman"/>
          <w:sz w:val="20"/>
          <w:lang w:eastAsia="zh-CN"/>
        </w:rPr>
      </w:pPr>
    </w:p>
    <w:p w:rsidR="001C4721" w:rsidRDefault="00DF40D5">
      <w:pPr>
        <w:pStyle w:val="Heading1"/>
        <w:tabs>
          <w:tab w:val="clear" w:pos="432"/>
          <w:tab w:val="clear" w:pos="612"/>
          <w:tab w:val="left" w:pos="0"/>
          <w:tab w:val="left" w:pos="425"/>
        </w:tabs>
        <w:spacing w:before="0" w:after="0"/>
        <w:ind w:left="0" w:firstLine="0"/>
        <w:rPr>
          <w:rFonts w:eastAsia="宋体"/>
          <w:b/>
          <w:lang w:val="en-US" w:eastAsia="zh-TW"/>
        </w:rPr>
      </w:pPr>
      <w:r>
        <w:rPr>
          <w:rFonts w:eastAsia="宋体" w:hint="eastAsia"/>
          <w:b/>
          <w:lang w:val="en-US" w:eastAsia="zh-TW"/>
        </w:rPr>
        <w:t>Appendix</w:t>
      </w:r>
    </w:p>
    <w:p w:rsidR="001C4721" w:rsidRDefault="00DF40D5">
      <w:pPr>
        <w:widowControl w:val="0"/>
        <w:overflowPunct/>
        <w:autoSpaceDE/>
        <w:autoSpaceDN/>
        <w:adjustRightInd/>
        <w:spacing w:after="0"/>
        <w:jc w:val="center"/>
        <w:textAlignment w:val="auto"/>
        <w:rPr>
          <w:lang w:val="en-US" w:eastAsia="zh-CN"/>
        </w:rPr>
      </w:pPr>
      <w:r>
        <w:rPr>
          <w:noProof/>
          <w:lang w:val="en-US" w:eastAsia="zh-CN"/>
        </w:rPr>
        <w:drawing>
          <wp:inline distT="0" distB="0" distL="114300" distR="114300">
            <wp:extent cx="2688590" cy="2152015"/>
            <wp:effectExtent l="0" t="0" r="16510" b="635"/>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noProof/>
          <w:lang w:val="en-US" w:eastAsia="zh-CN"/>
        </w:rPr>
        <w:drawing>
          <wp:inline distT="0" distB="0" distL="114300" distR="114300">
            <wp:extent cx="2804160" cy="2070100"/>
            <wp:effectExtent l="0" t="0" r="15240" b="6350"/>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1C4721" w:rsidRDefault="00DF40D5" w:rsidP="00E846BF">
      <w:pPr>
        <w:widowControl w:val="0"/>
        <w:overflowPunct/>
        <w:autoSpaceDE/>
        <w:autoSpaceDN/>
        <w:adjustRightInd/>
        <w:spacing w:afterLines="50" w:afterAutospacing="1"/>
        <w:jc w:val="center"/>
        <w:textAlignment w:val="auto"/>
        <w:outlineLvl w:val="1"/>
        <w:rPr>
          <w:b/>
          <w:bCs/>
          <w:lang w:val="en-US" w:eastAsia="zh-CN"/>
        </w:rPr>
      </w:pPr>
      <w:r>
        <w:rPr>
          <w:rFonts w:hint="eastAsia"/>
          <w:b/>
          <w:bCs/>
          <w:lang w:val="en-US" w:eastAsia="zh-CN"/>
        </w:rPr>
        <w:t xml:space="preserve">Figure 8-1 the total number of MCS indices supported by each TBS when </w:t>
      </w:r>
      <w:proofErr w:type="spellStart"/>
      <w:r>
        <w:rPr>
          <w:b/>
          <w:bCs/>
          <w:i/>
          <w:lang w:eastAsia="ko-KR"/>
        </w:rPr>
        <w:t>N</w:t>
      </w:r>
      <w:r>
        <w:rPr>
          <w:b/>
          <w:bCs/>
          <w:i/>
          <w:vertAlign w:val="subscript"/>
          <w:lang w:eastAsia="ko-KR"/>
        </w:rPr>
        <w:t>info</w:t>
      </w:r>
      <w:proofErr w:type="spellEnd"/>
      <w:r>
        <w:rPr>
          <w:rFonts w:hint="eastAsia"/>
          <w:b/>
          <w:bCs/>
          <w:lang w:val="en-US" w:eastAsia="zh-CN"/>
        </w:rPr>
        <w:t xml:space="preserve"> </w:t>
      </w:r>
      <w:r>
        <w:rPr>
          <w:rFonts w:ascii="Arial" w:hAnsi="Arial" w:cs="Arial"/>
          <w:b/>
          <w:bCs/>
          <w:lang w:val="en-US" w:eastAsia="zh-CN"/>
        </w:rPr>
        <w:t>≤</w:t>
      </w:r>
      <w:r>
        <w:rPr>
          <w:rFonts w:hint="eastAsia"/>
          <w:b/>
          <w:bCs/>
          <w:lang w:val="en-US" w:eastAsia="zh-CN"/>
        </w:rPr>
        <w:t xml:space="preserve"> 3824 for initial transmission</w:t>
      </w:r>
    </w:p>
    <w:p w:rsidR="001C4721" w:rsidRDefault="00DF40D5">
      <w:pPr>
        <w:widowControl w:val="0"/>
        <w:overflowPunct/>
        <w:autoSpaceDE/>
        <w:autoSpaceDN/>
        <w:adjustRightInd/>
        <w:spacing w:after="0"/>
        <w:jc w:val="center"/>
        <w:textAlignment w:val="auto"/>
      </w:pPr>
      <w:r>
        <w:rPr>
          <w:noProof/>
          <w:lang w:val="en-US" w:eastAsia="zh-CN"/>
        </w:rPr>
        <w:lastRenderedPageBreak/>
        <w:drawing>
          <wp:inline distT="0" distB="0" distL="114300" distR="114300">
            <wp:extent cx="2722245" cy="2287905"/>
            <wp:effectExtent l="0" t="0" r="1905" b="17145"/>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noProof/>
          <w:lang w:val="en-US" w:eastAsia="zh-CN"/>
        </w:rPr>
        <w:drawing>
          <wp:inline distT="0" distB="0" distL="114300" distR="114300">
            <wp:extent cx="2823845" cy="2247900"/>
            <wp:effectExtent l="0" t="0" r="14605" b="0"/>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1C4721" w:rsidRDefault="00DF40D5">
      <w:pPr>
        <w:widowControl w:val="0"/>
        <w:overflowPunct/>
        <w:autoSpaceDE/>
        <w:autoSpaceDN/>
        <w:adjustRightInd/>
        <w:spacing w:after="0"/>
        <w:jc w:val="center"/>
        <w:textAlignment w:val="auto"/>
        <w:rPr>
          <w:lang w:val="en-US" w:eastAsia="zh-CN"/>
        </w:rPr>
      </w:pPr>
      <w:r>
        <w:rPr>
          <w:noProof/>
          <w:lang w:val="en-US" w:eastAsia="zh-CN"/>
        </w:rPr>
        <w:drawing>
          <wp:inline distT="0" distB="0" distL="114300" distR="114300">
            <wp:extent cx="2844165" cy="2336165"/>
            <wp:effectExtent l="0" t="0" r="13335" b="6985"/>
            <wp:docPr id="7"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noProof/>
          <w:lang w:val="en-US" w:eastAsia="zh-CN"/>
        </w:rPr>
        <w:drawing>
          <wp:inline distT="0" distB="0" distL="114300" distR="114300">
            <wp:extent cx="2872105" cy="2275840"/>
            <wp:effectExtent l="0" t="0" r="4445" b="10160"/>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1C4721" w:rsidRDefault="00DF40D5" w:rsidP="00E846BF">
      <w:pPr>
        <w:widowControl w:val="0"/>
        <w:overflowPunct/>
        <w:autoSpaceDE/>
        <w:autoSpaceDN/>
        <w:adjustRightInd/>
        <w:spacing w:afterLines="50" w:afterAutospacing="1"/>
        <w:jc w:val="center"/>
        <w:textAlignment w:val="auto"/>
        <w:outlineLvl w:val="1"/>
        <w:rPr>
          <w:b/>
          <w:bCs/>
          <w:lang w:val="en-US" w:eastAsia="zh-CN"/>
        </w:rPr>
      </w:pPr>
      <w:r>
        <w:rPr>
          <w:rFonts w:hint="eastAsia"/>
          <w:b/>
          <w:bCs/>
          <w:lang w:val="en-US" w:eastAsia="zh-CN"/>
        </w:rPr>
        <w:t xml:space="preserve">Figure 8-2 the total number of MCS indices supported by each TBS when </w:t>
      </w:r>
      <w:proofErr w:type="spellStart"/>
      <w:r>
        <w:rPr>
          <w:b/>
          <w:bCs/>
          <w:i/>
          <w:lang w:eastAsia="ko-KR"/>
        </w:rPr>
        <w:t>N</w:t>
      </w:r>
      <w:r>
        <w:rPr>
          <w:b/>
          <w:bCs/>
          <w:i/>
          <w:vertAlign w:val="subscript"/>
          <w:lang w:eastAsia="ko-KR"/>
        </w:rPr>
        <w:t>info</w:t>
      </w:r>
      <w:proofErr w:type="spellEnd"/>
      <w:r>
        <w:rPr>
          <w:rFonts w:hint="eastAsia"/>
          <w:b/>
          <w:bCs/>
          <w:lang w:val="en-US" w:eastAsia="zh-CN"/>
        </w:rPr>
        <w:t xml:space="preserve"> </w:t>
      </w:r>
      <w:r>
        <w:rPr>
          <w:rFonts w:ascii="Arial" w:hAnsi="Arial" w:cs="Arial"/>
          <w:b/>
          <w:bCs/>
          <w:lang w:val="en-US" w:eastAsia="zh-CN"/>
        </w:rPr>
        <w:t>≤</w:t>
      </w:r>
      <w:r>
        <w:rPr>
          <w:rFonts w:hint="eastAsia"/>
          <w:b/>
          <w:bCs/>
          <w:lang w:val="en-US" w:eastAsia="zh-CN"/>
        </w:rPr>
        <w:t xml:space="preserve"> 3824 for re-transmission</w:t>
      </w:r>
    </w:p>
    <w:p w:rsidR="001C4721" w:rsidRDefault="00DF40D5">
      <w:pPr>
        <w:spacing w:after="0"/>
        <w:jc w:val="center"/>
      </w:pPr>
      <w:r>
        <w:rPr>
          <w:noProof/>
          <w:lang w:val="en-US" w:eastAsia="zh-CN"/>
        </w:rPr>
        <w:drawing>
          <wp:inline distT="0" distB="0" distL="114300" distR="114300">
            <wp:extent cx="4022090" cy="2193925"/>
            <wp:effectExtent l="0" t="0" r="16510" b="15875"/>
            <wp:docPr id="1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1C4721" w:rsidRDefault="00DF40D5">
      <w:pPr>
        <w:numPr>
          <w:ilvl w:val="0"/>
          <w:numId w:val="18"/>
        </w:numPr>
        <w:spacing w:after="0"/>
        <w:jc w:val="center"/>
        <w:rPr>
          <w:lang w:val="en-US" w:eastAsia="zh-CN"/>
        </w:rPr>
      </w:pPr>
      <w:r>
        <w:rPr>
          <w:rFonts w:hint="eastAsia"/>
          <w:lang w:val="en-US" w:eastAsia="zh-CN"/>
        </w:rPr>
        <w:t xml:space="preserve"> 328 and 336 </w:t>
      </w:r>
    </w:p>
    <w:p w:rsidR="001C4721" w:rsidRDefault="00DF40D5">
      <w:pPr>
        <w:spacing w:after="0"/>
        <w:jc w:val="center"/>
        <w:rPr>
          <w:rFonts w:eastAsia="宋体"/>
          <w:lang w:val="en-US" w:eastAsia="zh-CN"/>
        </w:rPr>
      </w:pPr>
      <w:r>
        <w:rPr>
          <w:noProof/>
          <w:lang w:val="en-US" w:eastAsia="zh-CN"/>
        </w:rPr>
        <w:lastRenderedPageBreak/>
        <w:drawing>
          <wp:inline distT="0" distB="0" distL="114300" distR="114300">
            <wp:extent cx="4075430" cy="2182495"/>
            <wp:effectExtent l="0" t="0" r="1270" b="8255"/>
            <wp:docPr id="2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1C4721" w:rsidRDefault="00DF40D5">
      <w:pPr>
        <w:spacing w:after="0"/>
        <w:jc w:val="center"/>
        <w:rPr>
          <w:rFonts w:eastAsia="宋体"/>
          <w:lang w:val="en-US" w:eastAsia="zh-CN"/>
        </w:rPr>
      </w:pPr>
      <w:r>
        <w:rPr>
          <w:noProof/>
          <w:lang w:val="en-US" w:eastAsia="zh-CN"/>
        </w:rPr>
        <w:drawing>
          <wp:inline distT="0" distB="0" distL="114300" distR="114300">
            <wp:extent cx="4147185" cy="2204720"/>
            <wp:effectExtent l="0" t="0" r="5715" b="5080"/>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1C4721" w:rsidRDefault="00DF40D5">
      <w:pPr>
        <w:spacing w:after="0"/>
        <w:jc w:val="center"/>
      </w:pPr>
      <w:r>
        <w:rPr>
          <w:rFonts w:hint="eastAsia"/>
          <w:lang w:val="en-US" w:eastAsia="zh-CN"/>
        </w:rPr>
        <w:t xml:space="preserve">(c)  360 and 368 </w:t>
      </w:r>
    </w:p>
    <w:p w:rsidR="001C4721" w:rsidRDefault="00DF40D5">
      <w:pPr>
        <w:spacing w:after="0"/>
        <w:jc w:val="center"/>
      </w:pPr>
      <w:r>
        <w:rPr>
          <w:noProof/>
          <w:lang w:val="en-US" w:eastAsia="zh-CN"/>
        </w:rPr>
        <w:drawing>
          <wp:inline distT="0" distB="0" distL="114300" distR="114300">
            <wp:extent cx="4126230" cy="2335530"/>
            <wp:effectExtent l="0" t="0" r="7620" b="7620"/>
            <wp:docPr id="10"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1C4721" w:rsidRDefault="00DF40D5">
      <w:pPr>
        <w:spacing w:after="0"/>
        <w:jc w:val="center"/>
        <w:rPr>
          <w:lang w:val="en-US" w:eastAsia="zh-CN"/>
        </w:rPr>
      </w:pPr>
      <w:r>
        <w:rPr>
          <w:rFonts w:hint="eastAsia"/>
          <w:lang w:val="en-US" w:eastAsia="zh-CN"/>
        </w:rPr>
        <w:t xml:space="preserve">(d)  560 and 576 </w:t>
      </w:r>
    </w:p>
    <w:p w:rsidR="001C4721" w:rsidRDefault="00DF40D5">
      <w:pPr>
        <w:spacing w:after="0"/>
        <w:jc w:val="center"/>
        <w:rPr>
          <w:rFonts w:eastAsia="宋体"/>
          <w:lang w:val="en-US" w:eastAsia="zh-CN"/>
        </w:rPr>
      </w:pPr>
      <w:r>
        <w:rPr>
          <w:noProof/>
          <w:lang w:val="en-US" w:eastAsia="zh-CN"/>
        </w:rPr>
        <w:lastRenderedPageBreak/>
        <w:drawing>
          <wp:inline distT="0" distB="0" distL="114300" distR="114300">
            <wp:extent cx="4227830" cy="2192655"/>
            <wp:effectExtent l="0" t="0" r="1270" b="17145"/>
            <wp:docPr id="11"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1C4721" w:rsidRDefault="00DF40D5">
      <w:pPr>
        <w:spacing w:after="0"/>
        <w:jc w:val="center"/>
      </w:pPr>
      <w:r>
        <w:rPr>
          <w:rFonts w:hint="eastAsia"/>
          <w:lang w:val="en-US" w:eastAsia="zh-CN"/>
        </w:rPr>
        <w:t xml:space="preserve">(e)  568 and 576 </w:t>
      </w:r>
    </w:p>
    <w:p w:rsidR="001C4721" w:rsidRDefault="00DF40D5">
      <w:pPr>
        <w:spacing w:after="0"/>
        <w:jc w:val="center"/>
      </w:pPr>
      <w:r>
        <w:rPr>
          <w:noProof/>
          <w:lang w:val="en-US" w:eastAsia="zh-CN"/>
        </w:rPr>
        <w:drawing>
          <wp:inline distT="0" distB="0" distL="114300" distR="114300">
            <wp:extent cx="4138295" cy="2212340"/>
            <wp:effectExtent l="0" t="0" r="14605" b="16510"/>
            <wp:docPr id="1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1C4721" w:rsidRDefault="00DF40D5">
      <w:pPr>
        <w:spacing w:after="0"/>
        <w:jc w:val="center"/>
        <w:rPr>
          <w:lang w:val="en-US" w:eastAsia="zh-CN"/>
        </w:rPr>
      </w:pPr>
      <w:r>
        <w:rPr>
          <w:rFonts w:hint="eastAsia"/>
          <w:lang w:val="en-US" w:eastAsia="zh-CN"/>
        </w:rPr>
        <w:t xml:space="preserve">(f)  584 and 608 </w:t>
      </w:r>
    </w:p>
    <w:p w:rsidR="001C4721" w:rsidRDefault="00DF40D5">
      <w:pPr>
        <w:spacing w:after="0"/>
        <w:jc w:val="center"/>
        <w:rPr>
          <w:rFonts w:eastAsia="宋体"/>
          <w:lang w:val="en-US" w:eastAsia="zh-CN"/>
        </w:rPr>
      </w:pPr>
      <w:r>
        <w:rPr>
          <w:noProof/>
          <w:lang w:val="en-US" w:eastAsia="zh-CN"/>
        </w:rPr>
        <w:drawing>
          <wp:inline distT="0" distB="0" distL="114300" distR="114300">
            <wp:extent cx="4137025" cy="2161540"/>
            <wp:effectExtent l="0" t="0" r="15875" b="10160"/>
            <wp:docPr id="13"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1C4721" w:rsidRDefault="00DF40D5">
      <w:pPr>
        <w:spacing w:after="0"/>
        <w:jc w:val="center"/>
      </w:pPr>
      <w:r>
        <w:rPr>
          <w:rFonts w:hint="eastAsia"/>
          <w:lang w:val="en-US" w:eastAsia="zh-CN"/>
        </w:rPr>
        <w:t xml:space="preserve">(g)  592 and 608 </w:t>
      </w:r>
    </w:p>
    <w:p w:rsidR="001C4721" w:rsidRDefault="00DF40D5">
      <w:pPr>
        <w:spacing w:after="0"/>
        <w:jc w:val="center"/>
        <w:rPr>
          <w:rFonts w:eastAsia="宋体"/>
          <w:lang w:val="en-US" w:eastAsia="zh-CN"/>
        </w:rPr>
      </w:pPr>
      <w:r>
        <w:rPr>
          <w:noProof/>
          <w:lang w:val="en-US" w:eastAsia="zh-CN"/>
        </w:rPr>
        <w:lastRenderedPageBreak/>
        <w:drawing>
          <wp:inline distT="0" distB="0" distL="114300" distR="114300">
            <wp:extent cx="4174490" cy="2114550"/>
            <wp:effectExtent l="0" t="0" r="16510" b="0"/>
            <wp:docPr id="1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1C4721" w:rsidRDefault="00DF40D5">
      <w:pPr>
        <w:spacing w:after="0"/>
        <w:jc w:val="center"/>
        <w:rPr>
          <w:lang w:val="en-US" w:eastAsia="zh-CN"/>
        </w:rPr>
      </w:pPr>
      <w:r>
        <w:rPr>
          <w:rFonts w:hint="eastAsia"/>
          <w:lang w:val="en-US" w:eastAsia="zh-CN"/>
        </w:rPr>
        <w:t xml:space="preserve">(h)  656 and 672 </w:t>
      </w:r>
    </w:p>
    <w:p w:rsidR="001C4721" w:rsidRDefault="00DF40D5">
      <w:pPr>
        <w:spacing w:after="0"/>
        <w:jc w:val="center"/>
      </w:pPr>
      <w:r>
        <w:rPr>
          <w:noProof/>
          <w:lang w:val="en-US" w:eastAsia="zh-CN"/>
        </w:rPr>
        <w:drawing>
          <wp:inline distT="0" distB="0" distL="114300" distR="114300">
            <wp:extent cx="4250690" cy="2259965"/>
            <wp:effectExtent l="0" t="0" r="16510" b="6985"/>
            <wp:docPr id="15"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1C4721" w:rsidRDefault="00DF40D5">
      <w:pPr>
        <w:spacing w:after="0"/>
        <w:jc w:val="center"/>
        <w:rPr>
          <w:lang w:val="en-US" w:eastAsia="zh-CN"/>
        </w:rPr>
      </w:pPr>
      <w:r>
        <w:rPr>
          <w:rFonts w:hint="eastAsia"/>
          <w:lang w:val="en-US" w:eastAsia="zh-CN"/>
        </w:rPr>
        <w:t>(</w:t>
      </w:r>
      <w:proofErr w:type="spellStart"/>
      <w:r>
        <w:rPr>
          <w:rFonts w:hint="eastAsia"/>
          <w:lang w:val="en-US" w:eastAsia="zh-CN"/>
        </w:rPr>
        <w:t>i</w:t>
      </w:r>
      <w:proofErr w:type="spellEnd"/>
      <w:r>
        <w:rPr>
          <w:rFonts w:hint="eastAsia"/>
          <w:lang w:val="en-US" w:eastAsia="zh-CN"/>
        </w:rPr>
        <w:t xml:space="preserve">)  680 and 704 </w:t>
      </w:r>
    </w:p>
    <w:p w:rsidR="001C4721" w:rsidRDefault="00DF40D5">
      <w:pPr>
        <w:spacing w:after="0"/>
        <w:jc w:val="center"/>
      </w:pPr>
      <w:r>
        <w:rPr>
          <w:noProof/>
          <w:lang w:val="en-US" w:eastAsia="zh-CN"/>
        </w:rPr>
        <w:drawing>
          <wp:inline distT="0" distB="0" distL="114300" distR="114300">
            <wp:extent cx="4176395" cy="2083435"/>
            <wp:effectExtent l="0" t="0" r="14605" b="12065"/>
            <wp:docPr id="16"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1C4721" w:rsidRDefault="00DF40D5">
      <w:pPr>
        <w:spacing w:after="0"/>
        <w:jc w:val="center"/>
        <w:rPr>
          <w:lang w:val="en-US" w:eastAsia="zh-CN"/>
        </w:rPr>
      </w:pPr>
      <w:r>
        <w:rPr>
          <w:rFonts w:hint="eastAsia"/>
          <w:lang w:val="en-US" w:eastAsia="zh-CN"/>
        </w:rPr>
        <w:t xml:space="preserve">(j)  688 and 704 </w:t>
      </w:r>
    </w:p>
    <w:p w:rsidR="001C4721" w:rsidRDefault="00DF40D5">
      <w:pPr>
        <w:spacing w:after="0"/>
        <w:jc w:val="center"/>
        <w:rPr>
          <w:lang w:val="en-US" w:eastAsia="zh-CN"/>
        </w:rPr>
      </w:pPr>
      <w:r>
        <w:rPr>
          <w:noProof/>
          <w:lang w:val="en-US" w:eastAsia="zh-CN"/>
        </w:rPr>
        <w:lastRenderedPageBreak/>
        <w:drawing>
          <wp:inline distT="0" distB="0" distL="114300" distR="114300">
            <wp:extent cx="4145915" cy="2157730"/>
            <wp:effectExtent l="0" t="0" r="6985" b="13970"/>
            <wp:docPr id="17"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1C4721" w:rsidRDefault="00DF40D5">
      <w:pPr>
        <w:spacing w:after="0"/>
        <w:jc w:val="center"/>
        <w:rPr>
          <w:lang w:val="en-US" w:eastAsia="zh-CN"/>
        </w:rPr>
      </w:pPr>
      <w:r>
        <w:rPr>
          <w:rFonts w:hint="eastAsia"/>
          <w:lang w:val="en-US" w:eastAsia="zh-CN"/>
        </w:rPr>
        <w:t xml:space="preserve">(k)  696 and 704 </w:t>
      </w:r>
    </w:p>
    <w:p w:rsidR="001C4721" w:rsidRDefault="00DF40D5">
      <w:pPr>
        <w:spacing w:after="0"/>
        <w:jc w:val="center"/>
      </w:pPr>
      <w:r>
        <w:rPr>
          <w:noProof/>
          <w:lang w:val="en-US" w:eastAsia="zh-CN"/>
        </w:rPr>
        <w:drawing>
          <wp:inline distT="0" distB="0" distL="114300" distR="114300">
            <wp:extent cx="4085590" cy="2227580"/>
            <wp:effectExtent l="0" t="0" r="10160" b="1270"/>
            <wp:docPr id="18"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1C4721" w:rsidRDefault="00DF40D5">
      <w:pPr>
        <w:spacing w:after="0"/>
        <w:jc w:val="center"/>
        <w:rPr>
          <w:lang w:val="en-US" w:eastAsia="zh-CN"/>
        </w:rPr>
      </w:pPr>
      <w:r>
        <w:rPr>
          <w:rFonts w:hint="eastAsia"/>
          <w:lang w:val="en-US" w:eastAsia="zh-CN"/>
        </w:rPr>
        <w:t xml:space="preserve">(l)  712 and 736 </w:t>
      </w:r>
    </w:p>
    <w:p w:rsidR="001C4721" w:rsidRDefault="00DF40D5" w:rsidP="00E846BF">
      <w:pPr>
        <w:widowControl w:val="0"/>
        <w:overflowPunct/>
        <w:autoSpaceDE/>
        <w:autoSpaceDN/>
        <w:adjustRightInd/>
        <w:spacing w:afterLines="50" w:afterAutospacing="1"/>
        <w:jc w:val="center"/>
        <w:textAlignment w:val="auto"/>
        <w:outlineLvl w:val="1"/>
        <w:rPr>
          <w:b/>
          <w:bCs/>
          <w:lang w:val="en-US" w:eastAsia="zh-CN"/>
        </w:rPr>
      </w:pPr>
      <w:r>
        <w:rPr>
          <w:rFonts w:hint="eastAsia"/>
          <w:b/>
          <w:bCs/>
          <w:lang w:val="en-US" w:eastAsia="zh-CN"/>
        </w:rPr>
        <w:t xml:space="preserve">Figure 8-3 BLER </w:t>
      </w:r>
      <w:proofErr w:type="spellStart"/>
      <w:r>
        <w:rPr>
          <w:rFonts w:hint="eastAsia"/>
          <w:b/>
          <w:bCs/>
          <w:lang w:val="en-US" w:eastAsia="zh-CN"/>
        </w:rPr>
        <w:t>vs</w:t>
      </w:r>
      <w:proofErr w:type="spellEnd"/>
      <w:r>
        <w:rPr>
          <w:rFonts w:hint="eastAsia"/>
          <w:b/>
          <w:bCs/>
          <w:lang w:val="en-US" w:eastAsia="zh-CN"/>
        </w:rPr>
        <w:t xml:space="preserve"> SNR performance for TBSs determined by Table 8-1 and Table 8-3 respectively </w:t>
      </w:r>
    </w:p>
    <w:p w:rsidR="001C4721" w:rsidRDefault="00DF40D5" w:rsidP="00E846BF">
      <w:pPr>
        <w:pageBreakBefore/>
        <w:widowControl w:val="0"/>
        <w:overflowPunct/>
        <w:autoSpaceDE/>
        <w:autoSpaceDN/>
        <w:adjustRightInd/>
        <w:spacing w:afterLines="50" w:afterAutospacing="1"/>
        <w:jc w:val="center"/>
        <w:textAlignment w:val="auto"/>
        <w:outlineLvl w:val="1"/>
        <w:rPr>
          <w:b/>
          <w:bCs/>
          <w:lang w:eastAsia="ko-KR"/>
        </w:rPr>
      </w:pPr>
      <w:r>
        <w:rPr>
          <w:b/>
          <w:bCs/>
        </w:rPr>
        <w:lastRenderedPageBreak/>
        <w:t xml:space="preserve">Table </w:t>
      </w:r>
      <w:r>
        <w:rPr>
          <w:rFonts w:hint="eastAsia"/>
          <w:b/>
          <w:bCs/>
          <w:lang w:val="en-US" w:eastAsia="zh-CN"/>
        </w:rPr>
        <w:t>8-1</w:t>
      </w:r>
      <w:r>
        <w:rPr>
          <w:b/>
          <w:bCs/>
        </w:rPr>
        <w:t xml:space="preserve">: </w:t>
      </w:r>
      <w:r>
        <w:rPr>
          <w:b/>
          <w:bCs/>
          <w:lang w:val="en-US" w:eastAsia="zh-CN"/>
        </w:rPr>
        <w:t>current look-up</w:t>
      </w:r>
      <w:r>
        <w:rPr>
          <w:b/>
          <w:bCs/>
        </w:rPr>
        <w:t xml:space="preserve"> </w:t>
      </w:r>
      <w:r>
        <w:rPr>
          <w:b/>
          <w:bCs/>
          <w:lang w:val="en-US" w:eastAsia="zh-CN"/>
        </w:rPr>
        <w:t>table in TS 38.214</w:t>
      </w:r>
    </w:p>
    <w:tbl>
      <w:tblPr>
        <w:tblW w:w="8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5"/>
        <w:gridCol w:w="1078"/>
        <w:gridCol w:w="1003"/>
        <w:gridCol w:w="1003"/>
        <w:gridCol w:w="1003"/>
        <w:gridCol w:w="1003"/>
        <w:gridCol w:w="1003"/>
        <w:gridCol w:w="1003"/>
      </w:tblGrid>
      <w:tr w:rsidR="001C4721">
        <w:trPr>
          <w:trHeight w:val="379"/>
          <w:jc w:val="center"/>
        </w:trPr>
        <w:tc>
          <w:tcPr>
            <w:tcW w:w="1095" w:type="dxa"/>
            <w:shd w:val="clear" w:color="auto" w:fill="E7E6E6"/>
            <w:vAlign w:val="center"/>
          </w:tcPr>
          <w:p w:rsidR="001C4721" w:rsidRDefault="00DF40D5">
            <w:pPr>
              <w:pStyle w:val="TAH"/>
              <w:rPr>
                <w:rFonts w:ascii="Times New Roman" w:hAnsi="Times New Roman" w:cs="CG Times (WN)"/>
                <w:sz w:val="16"/>
                <w:szCs w:val="18"/>
              </w:rPr>
            </w:pPr>
            <w:r>
              <w:rPr>
                <w:rFonts w:ascii="Times New Roman" w:hAnsi="Times New Roman" w:cs="CG Times (WN)" w:hint="eastAsia"/>
                <w:sz w:val="16"/>
                <w:szCs w:val="18"/>
              </w:rPr>
              <w:t>Index</w:t>
            </w:r>
          </w:p>
        </w:tc>
        <w:tc>
          <w:tcPr>
            <w:tcW w:w="1078" w:type="dxa"/>
            <w:shd w:val="clear" w:color="auto" w:fill="auto"/>
            <w:vAlign w:val="center"/>
          </w:tcPr>
          <w:p w:rsidR="001C4721" w:rsidRDefault="00DF40D5">
            <w:pPr>
              <w:pStyle w:val="TAH"/>
              <w:rPr>
                <w:rFonts w:ascii="Times New Roman" w:hAnsi="Times New Roman" w:cs="CG Times (WN)"/>
                <w:sz w:val="16"/>
                <w:szCs w:val="18"/>
              </w:rPr>
            </w:pPr>
            <w:r>
              <w:rPr>
                <w:rFonts w:ascii="Times New Roman" w:hAnsi="Times New Roman" w:cs="CG Times (WN)" w:hint="eastAsia"/>
                <w:sz w:val="16"/>
                <w:szCs w:val="18"/>
              </w:rPr>
              <w:t>TBS</w:t>
            </w:r>
          </w:p>
        </w:tc>
        <w:tc>
          <w:tcPr>
            <w:tcW w:w="1003" w:type="dxa"/>
            <w:shd w:val="clear" w:color="auto" w:fill="E7E6E6"/>
            <w:vAlign w:val="center"/>
          </w:tcPr>
          <w:p w:rsidR="001C4721" w:rsidRDefault="00DF40D5">
            <w:pPr>
              <w:pStyle w:val="TAH"/>
              <w:rPr>
                <w:rFonts w:ascii="Times New Roman" w:hAnsi="Times New Roman" w:cs="CG Times (WN)"/>
                <w:sz w:val="16"/>
                <w:szCs w:val="18"/>
              </w:rPr>
            </w:pPr>
            <w:r>
              <w:rPr>
                <w:rFonts w:ascii="Times New Roman" w:hAnsi="Times New Roman" w:cs="CG Times (WN)" w:hint="eastAsia"/>
                <w:sz w:val="16"/>
                <w:szCs w:val="18"/>
              </w:rPr>
              <w:t>Index</w:t>
            </w:r>
          </w:p>
        </w:tc>
        <w:tc>
          <w:tcPr>
            <w:tcW w:w="1003" w:type="dxa"/>
            <w:shd w:val="clear" w:color="auto" w:fill="auto"/>
            <w:vAlign w:val="center"/>
          </w:tcPr>
          <w:p w:rsidR="001C4721" w:rsidRDefault="00DF40D5">
            <w:pPr>
              <w:pStyle w:val="TAH"/>
              <w:rPr>
                <w:rFonts w:ascii="Times New Roman" w:hAnsi="Times New Roman" w:cs="CG Times (WN)"/>
                <w:sz w:val="16"/>
                <w:szCs w:val="18"/>
              </w:rPr>
            </w:pPr>
            <w:r>
              <w:rPr>
                <w:rFonts w:ascii="Times New Roman" w:hAnsi="Times New Roman" w:cs="CG Times (WN)" w:hint="eastAsia"/>
                <w:sz w:val="16"/>
                <w:szCs w:val="18"/>
              </w:rPr>
              <w:t>TBS</w:t>
            </w:r>
          </w:p>
        </w:tc>
        <w:tc>
          <w:tcPr>
            <w:tcW w:w="1003" w:type="dxa"/>
            <w:shd w:val="clear" w:color="auto" w:fill="E7E6E6"/>
            <w:vAlign w:val="center"/>
          </w:tcPr>
          <w:p w:rsidR="001C4721" w:rsidRDefault="00DF40D5">
            <w:pPr>
              <w:pStyle w:val="TAH"/>
              <w:rPr>
                <w:rFonts w:ascii="Times New Roman" w:hAnsi="Times New Roman" w:cs="CG Times (WN)"/>
                <w:sz w:val="16"/>
                <w:szCs w:val="18"/>
              </w:rPr>
            </w:pPr>
            <w:r>
              <w:rPr>
                <w:rFonts w:ascii="Times New Roman" w:hAnsi="Times New Roman" w:cs="CG Times (WN)" w:hint="eastAsia"/>
                <w:sz w:val="16"/>
                <w:szCs w:val="18"/>
              </w:rPr>
              <w:t>Index</w:t>
            </w:r>
          </w:p>
        </w:tc>
        <w:tc>
          <w:tcPr>
            <w:tcW w:w="1003" w:type="dxa"/>
            <w:shd w:val="clear" w:color="auto" w:fill="auto"/>
            <w:vAlign w:val="center"/>
          </w:tcPr>
          <w:p w:rsidR="001C4721" w:rsidRDefault="00DF40D5">
            <w:pPr>
              <w:pStyle w:val="TAH"/>
              <w:rPr>
                <w:rFonts w:ascii="Times New Roman" w:hAnsi="Times New Roman" w:cs="CG Times (WN)"/>
                <w:sz w:val="16"/>
                <w:szCs w:val="18"/>
              </w:rPr>
            </w:pPr>
            <w:r>
              <w:rPr>
                <w:rFonts w:ascii="Times New Roman" w:hAnsi="Times New Roman" w:cs="CG Times (WN)" w:hint="eastAsia"/>
                <w:sz w:val="16"/>
                <w:szCs w:val="18"/>
              </w:rPr>
              <w:t>TBS</w:t>
            </w:r>
          </w:p>
        </w:tc>
        <w:tc>
          <w:tcPr>
            <w:tcW w:w="1003" w:type="dxa"/>
            <w:shd w:val="clear" w:color="auto" w:fill="E7E6E6"/>
            <w:vAlign w:val="center"/>
          </w:tcPr>
          <w:p w:rsidR="001C4721" w:rsidRDefault="00DF40D5">
            <w:pPr>
              <w:pStyle w:val="TAH"/>
              <w:rPr>
                <w:rFonts w:ascii="Times New Roman" w:hAnsi="Times New Roman" w:cs="CG Times (WN)"/>
                <w:sz w:val="16"/>
                <w:szCs w:val="18"/>
              </w:rPr>
            </w:pPr>
            <w:r>
              <w:rPr>
                <w:rFonts w:ascii="Times New Roman" w:hAnsi="Times New Roman" w:cs="CG Times (WN)" w:hint="eastAsia"/>
                <w:sz w:val="16"/>
                <w:szCs w:val="18"/>
              </w:rPr>
              <w:t>Index</w:t>
            </w:r>
          </w:p>
        </w:tc>
        <w:tc>
          <w:tcPr>
            <w:tcW w:w="1003" w:type="dxa"/>
            <w:vAlign w:val="center"/>
          </w:tcPr>
          <w:p w:rsidR="001C4721" w:rsidRDefault="00DF40D5">
            <w:pPr>
              <w:pStyle w:val="TAH"/>
              <w:rPr>
                <w:rFonts w:ascii="Times New Roman" w:hAnsi="Times New Roman" w:cs="CG Times (WN)"/>
                <w:sz w:val="16"/>
                <w:szCs w:val="18"/>
              </w:rPr>
            </w:pPr>
            <w:r>
              <w:rPr>
                <w:rFonts w:ascii="Times New Roman" w:hAnsi="Times New Roman" w:cs="CG Times (WN)" w:hint="eastAsia"/>
                <w:sz w:val="16"/>
                <w:szCs w:val="18"/>
              </w:rPr>
              <w:t>TBS</w:t>
            </w: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31</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336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61</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1288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91</w:t>
            </w:r>
          </w:p>
        </w:tc>
        <w:tc>
          <w:tcPr>
            <w:tcW w:w="1003" w:type="dxa"/>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3624</w:t>
            </w: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32</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352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62</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1320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92</w:t>
            </w:r>
          </w:p>
        </w:tc>
        <w:tc>
          <w:tcPr>
            <w:tcW w:w="1003" w:type="dxa"/>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3752</w:t>
            </w: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33</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368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63</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1352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93</w:t>
            </w:r>
          </w:p>
        </w:tc>
        <w:tc>
          <w:tcPr>
            <w:tcW w:w="1003" w:type="dxa"/>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3824</w:t>
            </w: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34</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384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64</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1416</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35</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408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65</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1480</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36</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432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66</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1544</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37</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456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67</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1608</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38</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480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68</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1672</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9</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39</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504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69</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1736</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10</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96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40</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528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70</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1800</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11</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104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41</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552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71</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1864</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12</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112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42</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576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72</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1928</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13</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120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43</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608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73</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2024</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14</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128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44</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640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74</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2088</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15</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136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45</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672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75</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2152</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16</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144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46</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704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76</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2216</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17</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152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47</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736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77</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2280</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18</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160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48</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768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78</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2408</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19</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168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49</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808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79</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2472</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20</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176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50</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848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80</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2536</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21</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184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51</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888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81</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2600</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22</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192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52</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928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82</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2664</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23</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208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53</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984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83</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2728</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24</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224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54</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1032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84</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2792</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25</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240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55</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1064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85</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2856</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26</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256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56</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1128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86</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2976</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27</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272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57</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1160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87</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3104</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28</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288</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58</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1192</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88</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3240</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29</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304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59</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1224</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89</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3368</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r w:rsidR="001C4721">
        <w:trPr>
          <w:jc w:val="center"/>
        </w:trPr>
        <w:tc>
          <w:tcPr>
            <w:tcW w:w="1095"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30</w:t>
            </w:r>
          </w:p>
        </w:tc>
        <w:tc>
          <w:tcPr>
            <w:tcW w:w="1078"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320</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60</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1256</w:t>
            </w:r>
          </w:p>
        </w:tc>
        <w:tc>
          <w:tcPr>
            <w:tcW w:w="1003" w:type="dxa"/>
            <w:shd w:val="clear" w:color="auto" w:fill="E7E6E6"/>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90</w:t>
            </w:r>
          </w:p>
        </w:tc>
        <w:tc>
          <w:tcPr>
            <w:tcW w:w="1003" w:type="dxa"/>
            <w:shd w:val="clear" w:color="auto" w:fill="auto"/>
            <w:vAlign w:val="center"/>
          </w:tcPr>
          <w:p w:rsidR="001C4721" w:rsidRDefault="00DF40D5">
            <w:pPr>
              <w:pStyle w:val="TAC"/>
              <w:rPr>
                <w:rFonts w:ascii="Times New Roman" w:hAnsi="Times New Roman" w:cs="CG Times (WN)"/>
                <w:sz w:val="16"/>
                <w:szCs w:val="18"/>
              </w:rPr>
            </w:pPr>
            <w:r>
              <w:rPr>
                <w:rFonts w:ascii="Times New Roman" w:hAnsi="Times New Roman" w:cs="CG Times (WN)" w:hint="eastAsia"/>
                <w:sz w:val="16"/>
                <w:szCs w:val="18"/>
              </w:rPr>
              <w:t>3496</w:t>
            </w:r>
          </w:p>
        </w:tc>
        <w:tc>
          <w:tcPr>
            <w:tcW w:w="1003" w:type="dxa"/>
            <w:shd w:val="clear" w:color="auto" w:fill="E7E6E6"/>
            <w:vAlign w:val="center"/>
          </w:tcPr>
          <w:p w:rsidR="001C4721" w:rsidRDefault="001C4721">
            <w:pPr>
              <w:pStyle w:val="TAC"/>
              <w:rPr>
                <w:rFonts w:ascii="Times New Roman" w:hAnsi="Times New Roman" w:cs="CG Times (WN)"/>
                <w:sz w:val="16"/>
                <w:szCs w:val="18"/>
              </w:rPr>
            </w:pPr>
          </w:p>
        </w:tc>
        <w:tc>
          <w:tcPr>
            <w:tcW w:w="1003" w:type="dxa"/>
          </w:tcPr>
          <w:p w:rsidR="001C4721" w:rsidRDefault="001C4721">
            <w:pPr>
              <w:pStyle w:val="TAC"/>
              <w:rPr>
                <w:rFonts w:ascii="Times New Roman" w:hAnsi="Times New Roman" w:cs="CG Times (WN)"/>
                <w:sz w:val="16"/>
                <w:szCs w:val="18"/>
              </w:rPr>
            </w:pPr>
          </w:p>
        </w:tc>
      </w:tr>
    </w:tbl>
    <w:p w:rsidR="001C4721" w:rsidRDefault="001C4721">
      <w:pPr>
        <w:rPr>
          <w:lang w:val="en-US" w:eastAsia="zh-CN"/>
        </w:rPr>
      </w:pPr>
    </w:p>
    <w:p w:rsidR="001C4721" w:rsidRDefault="00DF40D5">
      <w:pPr>
        <w:pageBreakBefore/>
        <w:overflowPunct/>
        <w:autoSpaceDE/>
        <w:autoSpaceDN/>
        <w:adjustRightInd/>
        <w:spacing w:after="100" w:afterAutospacing="1" w:line="276" w:lineRule="auto"/>
        <w:jc w:val="center"/>
        <w:textAlignment w:val="auto"/>
        <w:outlineLvl w:val="1"/>
        <w:rPr>
          <w:rFonts w:eastAsia="宋体"/>
          <w:b/>
          <w:bCs/>
          <w:szCs w:val="22"/>
          <w:lang w:val="en-US" w:eastAsia="zh-CN"/>
        </w:rPr>
      </w:pPr>
      <w:r>
        <w:rPr>
          <w:rFonts w:eastAsia="宋体"/>
          <w:b/>
          <w:bCs/>
          <w:szCs w:val="22"/>
          <w:lang w:val="en-US" w:eastAsia="zh-CN"/>
        </w:rPr>
        <w:lastRenderedPageBreak/>
        <w:t xml:space="preserve">Table </w:t>
      </w:r>
      <w:r>
        <w:rPr>
          <w:rFonts w:eastAsia="宋体" w:hint="eastAsia"/>
          <w:b/>
          <w:bCs/>
          <w:szCs w:val="22"/>
          <w:lang w:val="en-US" w:eastAsia="zh-CN"/>
        </w:rPr>
        <w:t>8-</w:t>
      </w:r>
      <w:r>
        <w:rPr>
          <w:rFonts w:hint="eastAsia"/>
          <w:b/>
          <w:bCs/>
          <w:szCs w:val="22"/>
          <w:lang w:val="en-US" w:eastAsia="zh-CN"/>
        </w:rPr>
        <w:t>2</w:t>
      </w:r>
      <w:r>
        <w:rPr>
          <w:rFonts w:eastAsia="宋体"/>
          <w:b/>
          <w:bCs/>
          <w:szCs w:val="22"/>
          <w:lang w:val="en-US" w:eastAsia="zh-CN"/>
        </w:rPr>
        <w:t xml:space="preserve"> the overhead ratio of some special TBSs for VoIP proposed in [5]</w:t>
      </w:r>
    </w:p>
    <w:tbl>
      <w:tblPr>
        <w:tblW w:w="5445" w:type="dxa"/>
        <w:jc w:val="center"/>
        <w:tblLayout w:type="fixed"/>
        <w:tblCellMar>
          <w:top w:w="15" w:type="dxa"/>
          <w:left w:w="15" w:type="dxa"/>
          <w:bottom w:w="15" w:type="dxa"/>
          <w:right w:w="15" w:type="dxa"/>
        </w:tblCellMar>
        <w:tblLook w:val="04A0"/>
      </w:tblPr>
      <w:tblGrid>
        <w:gridCol w:w="2250"/>
        <w:gridCol w:w="1845"/>
        <w:gridCol w:w="1350"/>
      </w:tblGrid>
      <w:tr w:rsidR="001C4721">
        <w:trPr>
          <w:trHeight w:val="915"/>
          <w:jc w:val="center"/>
        </w:trPr>
        <w:tc>
          <w:tcPr>
            <w:tcW w:w="2250" w:type="dxa"/>
            <w:tcBorders>
              <w:top w:val="single" w:sz="12" w:space="0" w:color="000000"/>
              <w:left w:val="single" w:sz="12" w:space="0" w:color="000000"/>
              <w:bottom w:val="single" w:sz="12" w:space="0" w:color="000000"/>
              <w:right w:val="single" w:sz="12" w:space="0" w:color="000000"/>
            </w:tcBorders>
            <w:shd w:val="clear" w:color="auto" w:fill="D9D9D9"/>
            <w:vAlign w:val="center"/>
          </w:tcPr>
          <w:p w:rsidR="001C4721" w:rsidRDefault="00DF40D5">
            <w:pPr>
              <w:jc w:val="center"/>
              <w:textAlignment w:val="center"/>
              <w:rPr>
                <w:rFonts w:ascii="CG Times (WN)" w:hAnsi="CG Times (WN)" w:cs="CG Times (WN)"/>
                <w:b/>
                <w:color w:val="000000"/>
                <w:sz w:val="16"/>
                <w:szCs w:val="16"/>
              </w:rPr>
            </w:pPr>
            <w:r>
              <w:rPr>
                <w:rStyle w:val="font41"/>
                <w:rFonts w:ascii="Times New Roman" w:hAnsi="Times New Roman" w:cs="Times New Roman"/>
                <w:lang w:val="en-US" w:eastAsia="zh-CN"/>
              </w:rPr>
              <w:t>TBS for VoIP packet</w:t>
            </w:r>
            <w:r>
              <w:rPr>
                <w:rStyle w:val="font41"/>
                <w:rFonts w:ascii="Times New Roman" w:hAnsi="Times New Roman" w:cs="Times New Roman"/>
                <w:lang w:val="en-US" w:eastAsia="zh-CN"/>
              </w:rPr>
              <w:br/>
              <w:t>(</w:t>
            </w:r>
            <w:proofErr w:type="spellStart"/>
            <w:r>
              <w:rPr>
                <w:rStyle w:val="font21"/>
                <w:lang w:val="en-US" w:eastAsia="zh-CN"/>
              </w:rPr>
              <w:t>N</w:t>
            </w:r>
            <w:r>
              <w:rPr>
                <w:rStyle w:val="font61"/>
                <w:sz w:val="16"/>
                <w:szCs w:val="16"/>
                <w:lang w:val="en-US" w:eastAsia="zh-CN"/>
              </w:rPr>
              <w:t>info</w:t>
            </w:r>
            <w:proofErr w:type="spellEnd"/>
            <w:r>
              <w:rPr>
                <w:rStyle w:val="font21"/>
                <w:lang w:val="en-US" w:eastAsia="zh-CN"/>
              </w:rPr>
              <w:t>/</w:t>
            </w:r>
            <w:proofErr w:type="spellStart"/>
            <w:r>
              <w:rPr>
                <w:rStyle w:val="font21"/>
                <w:lang w:val="en-US" w:eastAsia="zh-CN"/>
              </w:rPr>
              <w:t>N'</w:t>
            </w:r>
            <w:r>
              <w:rPr>
                <w:rStyle w:val="font61"/>
                <w:sz w:val="16"/>
                <w:szCs w:val="16"/>
                <w:lang w:val="en-US" w:eastAsia="zh-CN"/>
              </w:rPr>
              <w:t>info</w:t>
            </w:r>
            <w:proofErr w:type="spellEnd"/>
            <w:r>
              <w:rPr>
                <w:rStyle w:val="font41"/>
                <w:rFonts w:ascii="Times New Roman" w:hAnsi="Times New Roman" w:cs="Times New Roman"/>
                <w:lang w:val="en-US" w:eastAsia="zh-CN"/>
              </w:rPr>
              <w:t>)</w:t>
            </w:r>
          </w:p>
        </w:tc>
        <w:tc>
          <w:tcPr>
            <w:tcW w:w="1845" w:type="dxa"/>
            <w:tcBorders>
              <w:top w:val="single" w:sz="12" w:space="0" w:color="000000"/>
              <w:left w:val="single" w:sz="12" w:space="0" w:color="000000"/>
              <w:bottom w:val="single" w:sz="12" w:space="0" w:color="000000"/>
              <w:right w:val="single" w:sz="12" w:space="0" w:color="000000"/>
            </w:tcBorders>
            <w:shd w:val="clear" w:color="auto" w:fill="D9D9D9"/>
            <w:vAlign w:val="center"/>
          </w:tcPr>
          <w:p w:rsidR="001C4721" w:rsidRDefault="00DF40D5">
            <w:pPr>
              <w:jc w:val="center"/>
              <w:textAlignment w:val="center"/>
              <w:rPr>
                <w:rFonts w:ascii="CG Times (WN)" w:hAnsi="CG Times (WN)" w:cs="CG Times (WN)"/>
                <w:b/>
                <w:color w:val="000000"/>
                <w:sz w:val="16"/>
                <w:szCs w:val="16"/>
              </w:rPr>
            </w:pPr>
            <w:r>
              <w:rPr>
                <w:rFonts w:ascii="CG Times (WN)" w:hAnsi="CG Times (WN)" w:cs="CG Times (WN)" w:hint="eastAsia"/>
                <w:b/>
                <w:color w:val="000000"/>
                <w:sz w:val="16"/>
                <w:szCs w:val="16"/>
                <w:lang w:val="en-US" w:eastAsia="zh-CN"/>
              </w:rPr>
              <w:t>TBS determined by TBS table in [2]</w:t>
            </w:r>
          </w:p>
        </w:tc>
        <w:tc>
          <w:tcPr>
            <w:tcW w:w="1350" w:type="dxa"/>
            <w:tcBorders>
              <w:top w:val="single" w:sz="12" w:space="0" w:color="000000"/>
              <w:left w:val="single" w:sz="12" w:space="0" w:color="000000"/>
              <w:bottom w:val="single" w:sz="12" w:space="0" w:color="000000"/>
              <w:right w:val="single" w:sz="12" w:space="0" w:color="000000"/>
            </w:tcBorders>
            <w:shd w:val="clear" w:color="auto" w:fill="D9D9D9"/>
            <w:vAlign w:val="center"/>
          </w:tcPr>
          <w:p w:rsidR="001C4721" w:rsidRDefault="00DF40D5">
            <w:pPr>
              <w:jc w:val="center"/>
              <w:textAlignment w:val="center"/>
              <w:rPr>
                <w:rFonts w:ascii="CG Times (WN)" w:hAnsi="CG Times (WN)" w:cs="CG Times (WN)"/>
                <w:b/>
                <w:color w:val="000000"/>
                <w:sz w:val="16"/>
                <w:szCs w:val="16"/>
              </w:rPr>
            </w:pPr>
            <w:r>
              <w:rPr>
                <w:rStyle w:val="font41"/>
                <w:rFonts w:ascii="Times New Roman" w:hAnsi="Times New Roman" w:cs="Times New Roman"/>
                <w:lang w:val="en-US" w:eastAsia="zh-CN"/>
              </w:rPr>
              <w:t>overhead ratio</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328</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336</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2.40%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344</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352</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2.30%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360</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368</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2.20%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560</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576</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2.80%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568</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576</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1.40%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584</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608</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3.90%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592</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608</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2.60%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656</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672</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2.40%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680</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704</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3.40%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688</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704</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2.30%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696</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704</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1.10%</w:t>
            </w:r>
          </w:p>
        </w:tc>
      </w:tr>
      <w:tr w:rsidR="001C4721">
        <w:trPr>
          <w:trHeight w:hRule="exact" w:val="283"/>
          <w:jc w:val="center"/>
        </w:trPr>
        <w:tc>
          <w:tcPr>
            <w:tcW w:w="22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712</w:t>
            </w:r>
          </w:p>
        </w:tc>
        <w:tc>
          <w:tcPr>
            <w:tcW w:w="1845"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736</w:t>
            </w:r>
          </w:p>
        </w:tc>
        <w:tc>
          <w:tcPr>
            <w:tcW w:w="1350" w:type="dxa"/>
            <w:tcBorders>
              <w:left w:val="single" w:sz="12" w:space="0" w:color="000000"/>
              <w:bottom w:val="single" w:sz="12" w:space="0" w:color="000000"/>
              <w:right w:val="single" w:sz="12" w:space="0" w:color="000000"/>
            </w:tcBorders>
            <w:vAlign w:val="center"/>
          </w:tcPr>
          <w:p w:rsidR="001C4721" w:rsidRDefault="00DF40D5">
            <w:pPr>
              <w:jc w:val="center"/>
              <w:textAlignment w:val="center"/>
              <w:rPr>
                <w:rFonts w:ascii="CG Times (WN)" w:hAnsi="CG Times (WN)" w:cs="CG Times (WN)"/>
                <w:color w:val="000000"/>
                <w:sz w:val="18"/>
                <w:szCs w:val="18"/>
                <w:lang w:val="en-US" w:eastAsia="zh-CN"/>
              </w:rPr>
            </w:pPr>
            <w:r>
              <w:rPr>
                <w:rFonts w:ascii="CG Times (WN)" w:hAnsi="CG Times (WN)" w:cs="CG Times (WN)"/>
                <w:color w:val="000000"/>
                <w:sz w:val="18"/>
                <w:szCs w:val="18"/>
                <w:lang w:val="en-US" w:eastAsia="zh-CN"/>
              </w:rPr>
              <w:t>3.30%</w:t>
            </w:r>
          </w:p>
        </w:tc>
      </w:tr>
    </w:tbl>
    <w:p w:rsidR="001C4721" w:rsidRDefault="00DF40D5">
      <w:pPr>
        <w:overflowPunct/>
        <w:autoSpaceDE/>
        <w:autoSpaceDN/>
        <w:adjustRightInd/>
        <w:spacing w:after="100" w:afterAutospacing="1" w:line="276" w:lineRule="auto"/>
        <w:jc w:val="center"/>
        <w:textAlignment w:val="auto"/>
        <w:outlineLvl w:val="1"/>
        <w:rPr>
          <w:rFonts w:eastAsia="宋体"/>
          <w:b/>
          <w:bCs/>
          <w:szCs w:val="22"/>
          <w:lang w:val="en-US" w:eastAsia="zh-CN"/>
        </w:rPr>
      </w:pPr>
      <w:r>
        <w:rPr>
          <w:rFonts w:eastAsia="宋体"/>
          <w:b/>
          <w:bCs/>
          <w:szCs w:val="22"/>
          <w:lang w:val="en-US" w:eastAsia="zh-CN"/>
        </w:rPr>
        <w:t xml:space="preserve">Table </w:t>
      </w:r>
      <w:r>
        <w:rPr>
          <w:rFonts w:eastAsia="宋体" w:hint="eastAsia"/>
          <w:b/>
          <w:bCs/>
          <w:szCs w:val="22"/>
          <w:lang w:val="en-US" w:eastAsia="zh-CN"/>
        </w:rPr>
        <w:t>8-3</w:t>
      </w:r>
      <w:r>
        <w:rPr>
          <w:rFonts w:eastAsia="宋体"/>
          <w:b/>
          <w:bCs/>
          <w:szCs w:val="22"/>
          <w:lang w:val="en-US" w:eastAsia="zh-CN"/>
        </w:rPr>
        <w:t>: new look-up table by adding TBSs in blue region</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020"/>
        <w:gridCol w:w="1020"/>
        <w:gridCol w:w="1020"/>
        <w:gridCol w:w="1020"/>
        <w:gridCol w:w="1020"/>
        <w:gridCol w:w="1020"/>
        <w:gridCol w:w="1020"/>
        <w:gridCol w:w="1020"/>
      </w:tblGrid>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b/>
                <w:color w:val="000000"/>
                <w:sz w:val="16"/>
                <w:szCs w:val="16"/>
              </w:rPr>
            </w:pPr>
            <w:r>
              <w:rPr>
                <w:rFonts w:eastAsia="宋体"/>
                <w:b/>
                <w:color w:val="000000"/>
                <w:sz w:val="16"/>
                <w:szCs w:val="16"/>
                <w:lang w:val="en-US" w:eastAsia="zh-CN"/>
              </w:rPr>
              <w:t>Index</w:t>
            </w:r>
          </w:p>
        </w:tc>
        <w:tc>
          <w:tcPr>
            <w:tcW w:w="1020" w:type="dxa"/>
            <w:shd w:val="clear" w:color="auto" w:fill="auto"/>
            <w:vAlign w:val="center"/>
          </w:tcPr>
          <w:p w:rsidR="001C4721" w:rsidRDefault="00DF40D5">
            <w:pPr>
              <w:jc w:val="center"/>
              <w:textAlignment w:val="center"/>
              <w:rPr>
                <w:rFonts w:eastAsia="宋体"/>
                <w:b/>
                <w:color w:val="000000"/>
                <w:sz w:val="16"/>
                <w:szCs w:val="16"/>
              </w:rPr>
            </w:pPr>
            <w:r>
              <w:rPr>
                <w:rFonts w:eastAsia="宋体"/>
                <w:b/>
                <w:color w:val="000000"/>
                <w:sz w:val="16"/>
                <w:szCs w:val="16"/>
                <w:lang w:val="en-US" w:eastAsia="zh-CN"/>
              </w:rPr>
              <w:t>TBS</w:t>
            </w:r>
          </w:p>
        </w:tc>
        <w:tc>
          <w:tcPr>
            <w:tcW w:w="1020" w:type="dxa"/>
            <w:shd w:val="clear" w:color="auto" w:fill="E7E6E6"/>
            <w:vAlign w:val="center"/>
          </w:tcPr>
          <w:p w:rsidR="001C4721" w:rsidRDefault="00DF40D5">
            <w:pPr>
              <w:jc w:val="center"/>
              <w:textAlignment w:val="center"/>
              <w:rPr>
                <w:rFonts w:eastAsia="宋体"/>
                <w:b/>
                <w:color w:val="000000"/>
                <w:sz w:val="16"/>
                <w:szCs w:val="16"/>
              </w:rPr>
            </w:pPr>
            <w:r>
              <w:rPr>
                <w:rFonts w:eastAsia="宋体"/>
                <w:b/>
                <w:color w:val="000000"/>
                <w:sz w:val="16"/>
                <w:szCs w:val="16"/>
                <w:lang w:val="en-US" w:eastAsia="zh-CN"/>
              </w:rPr>
              <w:t>Index</w:t>
            </w:r>
          </w:p>
        </w:tc>
        <w:tc>
          <w:tcPr>
            <w:tcW w:w="1020" w:type="dxa"/>
            <w:shd w:val="clear" w:color="auto" w:fill="auto"/>
            <w:vAlign w:val="center"/>
          </w:tcPr>
          <w:p w:rsidR="001C4721" w:rsidRDefault="00DF40D5">
            <w:pPr>
              <w:jc w:val="center"/>
              <w:textAlignment w:val="center"/>
              <w:rPr>
                <w:rFonts w:eastAsia="宋体"/>
                <w:b/>
                <w:color w:val="000000"/>
                <w:sz w:val="16"/>
                <w:szCs w:val="16"/>
              </w:rPr>
            </w:pPr>
            <w:r>
              <w:rPr>
                <w:rFonts w:eastAsia="宋体"/>
                <w:b/>
                <w:color w:val="000000"/>
                <w:sz w:val="16"/>
                <w:szCs w:val="16"/>
                <w:lang w:val="en-US" w:eastAsia="zh-CN"/>
              </w:rPr>
              <w:t>TBS</w:t>
            </w:r>
          </w:p>
        </w:tc>
        <w:tc>
          <w:tcPr>
            <w:tcW w:w="1020" w:type="dxa"/>
            <w:shd w:val="clear" w:color="auto" w:fill="E7E6E6"/>
            <w:vAlign w:val="center"/>
          </w:tcPr>
          <w:p w:rsidR="001C4721" w:rsidRDefault="00DF40D5">
            <w:pPr>
              <w:jc w:val="center"/>
              <w:textAlignment w:val="center"/>
              <w:rPr>
                <w:rFonts w:eastAsia="宋体"/>
                <w:b/>
                <w:color w:val="000000"/>
                <w:sz w:val="16"/>
                <w:szCs w:val="16"/>
              </w:rPr>
            </w:pPr>
            <w:r>
              <w:rPr>
                <w:rFonts w:eastAsia="宋体"/>
                <w:b/>
                <w:color w:val="000000"/>
                <w:sz w:val="16"/>
                <w:szCs w:val="16"/>
                <w:lang w:val="en-US" w:eastAsia="zh-CN"/>
              </w:rPr>
              <w:t>Index</w:t>
            </w:r>
          </w:p>
        </w:tc>
        <w:tc>
          <w:tcPr>
            <w:tcW w:w="1020" w:type="dxa"/>
            <w:shd w:val="clear" w:color="auto" w:fill="auto"/>
            <w:vAlign w:val="center"/>
          </w:tcPr>
          <w:p w:rsidR="001C4721" w:rsidRDefault="00DF40D5">
            <w:pPr>
              <w:jc w:val="center"/>
              <w:textAlignment w:val="center"/>
              <w:rPr>
                <w:rFonts w:eastAsia="宋体"/>
                <w:b/>
                <w:color w:val="000000"/>
                <w:sz w:val="16"/>
                <w:szCs w:val="16"/>
              </w:rPr>
            </w:pPr>
            <w:r>
              <w:rPr>
                <w:rFonts w:eastAsia="宋体"/>
                <w:b/>
                <w:color w:val="000000"/>
                <w:sz w:val="16"/>
                <w:szCs w:val="16"/>
                <w:lang w:val="en-US" w:eastAsia="zh-CN"/>
              </w:rPr>
              <w:t>TBS</w:t>
            </w:r>
          </w:p>
        </w:tc>
        <w:tc>
          <w:tcPr>
            <w:tcW w:w="1020" w:type="dxa"/>
            <w:shd w:val="clear" w:color="auto" w:fill="E7E6E6"/>
            <w:vAlign w:val="center"/>
          </w:tcPr>
          <w:p w:rsidR="001C4721" w:rsidRDefault="00DF40D5">
            <w:pPr>
              <w:jc w:val="center"/>
              <w:textAlignment w:val="center"/>
              <w:rPr>
                <w:rFonts w:eastAsia="宋体"/>
                <w:b/>
                <w:color w:val="000000"/>
                <w:sz w:val="16"/>
                <w:szCs w:val="16"/>
              </w:rPr>
            </w:pPr>
            <w:r>
              <w:rPr>
                <w:rFonts w:eastAsia="宋体"/>
                <w:b/>
                <w:color w:val="000000"/>
                <w:sz w:val="16"/>
                <w:szCs w:val="16"/>
                <w:lang w:val="en-US" w:eastAsia="zh-CN"/>
              </w:rPr>
              <w:t>Index</w:t>
            </w:r>
          </w:p>
        </w:tc>
        <w:tc>
          <w:tcPr>
            <w:tcW w:w="1020" w:type="dxa"/>
            <w:vAlign w:val="center"/>
          </w:tcPr>
          <w:p w:rsidR="001C4721" w:rsidRDefault="00DF40D5">
            <w:pPr>
              <w:jc w:val="center"/>
              <w:textAlignment w:val="center"/>
              <w:rPr>
                <w:rFonts w:eastAsia="宋体"/>
                <w:b/>
                <w:color w:val="000000"/>
                <w:sz w:val="16"/>
                <w:szCs w:val="16"/>
              </w:rPr>
            </w:pPr>
            <w:r>
              <w:rPr>
                <w:rFonts w:eastAsia="宋体"/>
                <w:b/>
                <w:color w:val="000000"/>
                <w:sz w:val="16"/>
                <w:szCs w:val="16"/>
                <w:lang w:val="en-US" w:eastAsia="zh-CN"/>
              </w:rPr>
              <w:t>TBS</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31</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328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61</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808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91</w:t>
            </w:r>
          </w:p>
        </w:tc>
        <w:tc>
          <w:tcPr>
            <w:tcW w:w="1020" w:type="dxa"/>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2472</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32</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336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62</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848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92</w:t>
            </w:r>
          </w:p>
        </w:tc>
        <w:tc>
          <w:tcPr>
            <w:tcW w:w="1020" w:type="dxa"/>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2536</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33</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344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63</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888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93</w:t>
            </w:r>
          </w:p>
        </w:tc>
        <w:tc>
          <w:tcPr>
            <w:tcW w:w="1020" w:type="dxa"/>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2600</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34</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352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64</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928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94</w:t>
            </w:r>
          </w:p>
        </w:tc>
        <w:tc>
          <w:tcPr>
            <w:tcW w:w="1020" w:type="dxa"/>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2664</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35</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360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65</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984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95</w:t>
            </w:r>
          </w:p>
        </w:tc>
        <w:tc>
          <w:tcPr>
            <w:tcW w:w="1020" w:type="dxa"/>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2728</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36</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368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66</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1032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96</w:t>
            </w:r>
          </w:p>
        </w:tc>
        <w:tc>
          <w:tcPr>
            <w:tcW w:w="1020" w:type="dxa"/>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2792</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384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1064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97</w:t>
            </w:r>
          </w:p>
        </w:tc>
        <w:tc>
          <w:tcPr>
            <w:tcW w:w="1020" w:type="dxa"/>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2856</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38</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408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68</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1128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98</w:t>
            </w:r>
          </w:p>
        </w:tc>
        <w:tc>
          <w:tcPr>
            <w:tcW w:w="1020" w:type="dxa"/>
          </w:tcPr>
          <w:p w:rsidR="001C4721" w:rsidRDefault="00DF40D5">
            <w:pPr>
              <w:jc w:val="center"/>
              <w:textAlignment w:val="top"/>
              <w:rPr>
                <w:rFonts w:eastAsia="宋体"/>
                <w:color w:val="000000"/>
                <w:sz w:val="16"/>
                <w:szCs w:val="16"/>
              </w:rPr>
            </w:pPr>
            <w:r>
              <w:rPr>
                <w:rFonts w:eastAsia="宋体"/>
                <w:color w:val="000000"/>
                <w:sz w:val="16"/>
                <w:szCs w:val="16"/>
                <w:lang w:val="en-US" w:eastAsia="zh-CN"/>
              </w:rPr>
              <w:t>2976</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39</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432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69</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1160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99</w:t>
            </w:r>
          </w:p>
        </w:tc>
        <w:tc>
          <w:tcPr>
            <w:tcW w:w="1020" w:type="dxa"/>
          </w:tcPr>
          <w:p w:rsidR="001C4721" w:rsidRDefault="00DF40D5">
            <w:pPr>
              <w:jc w:val="center"/>
              <w:textAlignment w:val="top"/>
              <w:rPr>
                <w:rFonts w:eastAsia="宋体"/>
                <w:color w:val="000000"/>
                <w:sz w:val="16"/>
                <w:szCs w:val="16"/>
              </w:rPr>
            </w:pPr>
            <w:r>
              <w:rPr>
                <w:rFonts w:eastAsia="宋体"/>
                <w:color w:val="000000"/>
                <w:sz w:val="16"/>
                <w:szCs w:val="16"/>
                <w:lang w:val="en-US" w:eastAsia="zh-CN"/>
              </w:rPr>
              <w:t>3104</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456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1192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100</w:t>
            </w:r>
          </w:p>
        </w:tc>
        <w:tc>
          <w:tcPr>
            <w:tcW w:w="1020" w:type="dxa"/>
          </w:tcPr>
          <w:p w:rsidR="001C4721" w:rsidRDefault="00DF40D5">
            <w:pPr>
              <w:jc w:val="center"/>
              <w:textAlignment w:val="top"/>
              <w:rPr>
                <w:rFonts w:eastAsia="宋体"/>
                <w:color w:val="000000"/>
                <w:sz w:val="16"/>
                <w:szCs w:val="16"/>
              </w:rPr>
            </w:pPr>
            <w:r>
              <w:rPr>
                <w:rFonts w:eastAsia="宋体"/>
                <w:color w:val="000000"/>
                <w:sz w:val="16"/>
                <w:szCs w:val="16"/>
                <w:lang w:val="en-US" w:eastAsia="zh-CN"/>
              </w:rPr>
              <w:t>3240</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11</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41</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480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71</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1224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101</w:t>
            </w:r>
          </w:p>
        </w:tc>
        <w:tc>
          <w:tcPr>
            <w:tcW w:w="1020" w:type="dxa"/>
          </w:tcPr>
          <w:p w:rsidR="001C4721" w:rsidRDefault="00DF40D5">
            <w:pPr>
              <w:jc w:val="center"/>
              <w:textAlignment w:val="top"/>
              <w:rPr>
                <w:rFonts w:eastAsia="宋体"/>
                <w:color w:val="000000"/>
                <w:sz w:val="16"/>
                <w:szCs w:val="16"/>
              </w:rPr>
            </w:pPr>
            <w:r>
              <w:rPr>
                <w:rFonts w:eastAsia="宋体"/>
                <w:color w:val="000000"/>
                <w:sz w:val="16"/>
                <w:szCs w:val="16"/>
                <w:lang w:val="en-US" w:eastAsia="zh-CN"/>
              </w:rPr>
              <w:t>3368</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12</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112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42</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504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72</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1256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102</w:t>
            </w:r>
          </w:p>
        </w:tc>
        <w:tc>
          <w:tcPr>
            <w:tcW w:w="1020" w:type="dxa"/>
          </w:tcPr>
          <w:p w:rsidR="001C4721" w:rsidRDefault="00DF40D5">
            <w:pPr>
              <w:jc w:val="center"/>
              <w:textAlignment w:val="top"/>
              <w:rPr>
                <w:rFonts w:eastAsia="宋体"/>
                <w:color w:val="000000"/>
                <w:sz w:val="16"/>
                <w:szCs w:val="16"/>
              </w:rPr>
            </w:pPr>
            <w:r>
              <w:rPr>
                <w:rFonts w:eastAsia="宋体"/>
                <w:color w:val="000000"/>
                <w:sz w:val="16"/>
                <w:szCs w:val="16"/>
                <w:lang w:val="en-US" w:eastAsia="zh-CN"/>
              </w:rPr>
              <w:t>3496</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13</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120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43</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528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73</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1288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103</w:t>
            </w:r>
          </w:p>
        </w:tc>
        <w:tc>
          <w:tcPr>
            <w:tcW w:w="1020" w:type="dxa"/>
          </w:tcPr>
          <w:p w:rsidR="001C4721" w:rsidRDefault="00DF40D5">
            <w:pPr>
              <w:jc w:val="center"/>
              <w:textAlignment w:val="top"/>
              <w:rPr>
                <w:rFonts w:eastAsia="宋体"/>
                <w:color w:val="000000"/>
                <w:sz w:val="16"/>
                <w:szCs w:val="16"/>
              </w:rPr>
            </w:pPr>
            <w:r>
              <w:rPr>
                <w:rFonts w:eastAsia="宋体"/>
                <w:color w:val="000000"/>
                <w:sz w:val="16"/>
                <w:szCs w:val="16"/>
                <w:lang w:val="en-US" w:eastAsia="zh-CN"/>
              </w:rPr>
              <w:t>3624</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14</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128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44</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552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74</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1320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104</w:t>
            </w:r>
          </w:p>
        </w:tc>
        <w:tc>
          <w:tcPr>
            <w:tcW w:w="1020" w:type="dxa"/>
          </w:tcPr>
          <w:p w:rsidR="001C4721" w:rsidRDefault="00DF40D5">
            <w:pPr>
              <w:jc w:val="center"/>
              <w:textAlignment w:val="top"/>
              <w:rPr>
                <w:rFonts w:eastAsia="宋体"/>
                <w:color w:val="000000"/>
                <w:sz w:val="16"/>
                <w:szCs w:val="16"/>
              </w:rPr>
            </w:pPr>
            <w:r>
              <w:rPr>
                <w:rFonts w:eastAsia="宋体"/>
                <w:color w:val="000000"/>
                <w:sz w:val="16"/>
                <w:szCs w:val="16"/>
                <w:lang w:val="en-US" w:eastAsia="zh-CN"/>
              </w:rPr>
              <w:t>3752</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15</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136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45</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560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75</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1352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105</w:t>
            </w:r>
          </w:p>
        </w:tc>
        <w:tc>
          <w:tcPr>
            <w:tcW w:w="1020" w:type="dxa"/>
          </w:tcPr>
          <w:p w:rsidR="001C4721" w:rsidRDefault="00DF40D5">
            <w:pPr>
              <w:jc w:val="center"/>
              <w:textAlignment w:val="top"/>
              <w:rPr>
                <w:rFonts w:eastAsia="宋体"/>
                <w:color w:val="000000"/>
                <w:sz w:val="16"/>
                <w:szCs w:val="16"/>
              </w:rPr>
            </w:pPr>
            <w:r>
              <w:rPr>
                <w:rFonts w:eastAsia="宋体"/>
                <w:color w:val="000000"/>
                <w:sz w:val="16"/>
                <w:szCs w:val="16"/>
                <w:lang w:val="en-US" w:eastAsia="zh-CN"/>
              </w:rPr>
              <w:t>3824</w:t>
            </w: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16</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144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46</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568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76</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1416</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152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576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1480</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18</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160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48</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584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78</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1544</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19</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168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49</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592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79</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1608</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176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608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1672</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lastRenderedPageBreak/>
              <w:t>21</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184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51</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640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81</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1736</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22</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192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52</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656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82</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1800</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23</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208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53</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672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83</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1864</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24</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224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54</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680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84</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1928</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25</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240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55</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688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85</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2024</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26</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256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56</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696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86</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2088</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272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704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87</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2152</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28</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288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58</w:t>
            </w:r>
          </w:p>
        </w:tc>
        <w:tc>
          <w:tcPr>
            <w:tcW w:w="1020" w:type="dxa"/>
            <w:shd w:val="clear" w:color="auto" w:fill="A0E0F5"/>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712</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88</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2216</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29</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304</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59</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736</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89</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2280</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tcPr>
          <w:p w:rsidR="001C4721" w:rsidRDefault="001C4721">
            <w:pPr>
              <w:jc w:val="center"/>
              <w:rPr>
                <w:rFonts w:eastAsia="宋体"/>
                <w:color w:val="000000"/>
                <w:sz w:val="16"/>
                <w:szCs w:val="16"/>
              </w:rPr>
            </w:pPr>
          </w:p>
        </w:tc>
      </w:tr>
      <w:tr w:rsidR="001C4721">
        <w:trPr>
          <w:trHeight w:hRule="exact" w:val="312"/>
          <w:jc w:val="center"/>
        </w:trPr>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320</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60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768</w:t>
            </w:r>
          </w:p>
        </w:tc>
        <w:tc>
          <w:tcPr>
            <w:tcW w:w="1020" w:type="dxa"/>
            <w:shd w:val="clear" w:color="auto" w:fill="E7E6E6"/>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90</w:t>
            </w:r>
          </w:p>
        </w:tc>
        <w:tc>
          <w:tcPr>
            <w:tcW w:w="1020" w:type="dxa"/>
            <w:shd w:val="clear" w:color="auto" w:fill="auto"/>
            <w:vAlign w:val="center"/>
          </w:tcPr>
          <w:p w:rsidR="001C4721" w:rsidRDefault="00DF40D5">
            <w:pPr>
              <w:jc w:val="center"/>
              <w:textAlignment w:val="center"/>
              <w:rPr>
                <w:rFonts w:eastAsia="宋体"/>
                <w:color w:val="000000"/>
                <w:sz w:val="16"/>
                <w:szCs w:val="16"/>
              </w:rPr>
            </w:pPr>
            <w:r>
              <w:rPr>
                <w:rFonts w:eastAsia="宋体"/>
                <w:color w:val="000000"/>
                <w:sz w:val="16"/>
                <w:szCs w:val="16"/>
                <w:lang w:val="en-US" w:eastAsia="zh-CN"/>
              </w:rPr>
              <w:t>2408</w:t>
            </w:r>
          </w:p>
        </w:tc>
        <w:tc>
          <w:tcPr>
            <w:tcW w:w="1020" w:type="dxa"/>
            <w:shd w:val="clear" w:color="auto" w:fill="E7E6E6"/>
            <w:vAlign w:val="center"/>
          </w:tcPr>
          <w:p w:rsidR="001C4721" w:rsidRDefault="001C4721">
            <w:pPr>
              <w:jc w:val="center"/>
              <w:rPr>
                <w:rFonts w:eastAsia="宋体"/>
                <w:color w:val="000000"/>
                <w:sz w:val="16"/>
                <w:szCs w:val="16"/>
              </w:rPr>
            </w:pPr>
          </w:p>
        </w:tc>
        <w:tc>
          <w:tcPr>
            <w:tcW w:w="1020" w:type="dxa"/>
            <w:vAlign w:val="center"/>
          </w:tcPr>
          <w:p w:rsidR="001C4721" w:rsidRDefault="001C4721">
            <w:pPr>
              <w:rPr>
                <w:rFonts w:ascii="宋体" w:eastAsia="宋体" w:hAnsi="宋体" w:cs="宋体"/>
                <w:color w:val="000000"/>
                <w:sz w:val="22"/>
                <w:szCs w:val="22"/>
              </w:rPr>
            </w:pPr>
          </w:p>
        </w:tc>
      </w:tr>
    </w:tbl>
    <w:p w:rsidR="001C4721" w:rsidRDefault="00DF40D5">
      <w:pPr>
        <w:overflowPunct/>
        <w:autoSpaceDE/>
        <w:autoSpaceDN/>
        <w:adjustRightInd/>
        <w:spacing w:after="100" w:afterAutospacing="1" w:line="276" w:lineRule="auto"/>
        <w:jc w:val="center"/>
        <w:textAlignment w:val="auto"/>
        <w:outlineLvl w:val="1"/>
        <w:rPr>
          <w:rFonts w:eastAsia="宋体"/>
          <w:b/>
          <w:bCs/>
          <w:szCs w:val="22"/>
          <w:lang w:val="en-US" w:eastAsia="zh-CN"/>
        </w:rPr>
      </w:pPr>
      <w:r>
        <w:rPr>
          <w:rFonts w:eastAsia="宋体"/>
          <w:b/>
          <w:bCs/>
          <w:szCs w:val="22"/>
          <w:lang w:val="en-US" w:eastAsia="zh-CN"/>
        </w:rPr>
        <w:t>Table</w:t>
      </w:r>
      <w:r>
        <w:rPr>
          <w:rFonts w:eastAsia="宋体" w:hint="eastAsia"/>
          <w:b/>
          <w:bCs/>
          <w:szCs w:val="22"/>
          <w:lang w:val="en-US" w:eastAsia="zh-CN"/>
        </w:rPr>
        <w:t xml:space="preserve"> 8-4</w:t>
      </w:r>
      <w:r>
        <w:rPr>
          <w:rFonts w:eastAsia="宋体"/>
          <w:b/>
          <w:bCs/>
          <w:szCs w:val="22"/>
          <w:lang w:val="en-US" w:eastAsia="zh-CN"/>
        </w:rPr>
        <w:t>: Simulation parameters for PDSCH</w:t>
      </w:r>
    </w:p>
    <w:tbl>
      <w:tblPr>
        <w:tblStyle w:val="TableGrid"/>
        <w:tblW w:w="8180" w:type="dxa"/>
        <w:jc w:val="center"/>
        <w:tblLayout w:type="fixed"/>
        <w:tblLook w:val="04A0"/>
      </w:tblPr>
      <w:tblGrid>
        <w:gridCol w:w="3305"/>
        <w:gridCol w:w="4875"/>
      </w:tblGrid>
      <w:tr w:rsidR="001C4721">
        <w:trPr>
          <w:jc w:val="center"/>
        </w:trPr>
        <w:tc>
          <w:tcPr>
            <w:tcW w:w="3305" w:type="dxa"/>
            <w:shd w:val="clear" w:color="auto" w:fill="D7D7D7"/>
            <w:vAlign w:val="center"/>
          </w:tcPr>
          <w:p w:rsidR="001C4721" w:rsidRDefault="00DF40D5">
            <w:pPr>
              <w:spacing w:after="0"/>
              <w:rPr>
                <w:rFonts w:ascii="CG Times (WN)" w:hAnsi="CG Times (WN)" w:cs="CG Times (WN)"/>
                <w:b/>
                <w:bCs/>
                <w:sz w:val="16"/>
                <w:szCs w:val="21"/>
                <w:lang w:val="en-US" w:eastAsia="zh-CN"/>
              </w:rPr>
            </w:pPr>
            <w:r>
              <w:rPr>
                <w:rFonts w:ascii="CG Times (WN)" w:hAnsi="CG Times (WN)" w:cs="CG Times (WN)" w:hint="eastAsia"/>
                <w:b/>
                <w:bCs/>
                <w:sz w:val="16"/>
                <w:szCs w:val="21"/>
                <w:lang w:val="en-US" w:eastAsia="zh-CN"/>
              </w:rPr>
              <w:t>Parameters</w:t>
            </w:r>
          </w:p>
        </w:tc>
        <w:tc>
          <w:tcPr>
            <w:tcW w:w="4875" w:type="dxa"/>
            <w:shd w:val="clear" w:color="auto" w:fill="D7D7D7"/>
            <w:vAlign w:val="center"/>
          </w:tcPr>
          <w:p w:rsidR="001C4721" w:rsidRDefault="00DF40D5">
            <w:pPr>
              <w:spacing w:after="0"/>
              <w:rPr>
                <w:rFonts w:ascii="CG Times (WN)" w:hAnsi="CG Times (WN)" w:cs="CG Times (WN)"/>
                <w:b/>
                <w:bCs/>
                <w:sz w:val="16"/>
                <w:szCs w:val="21"/>
                <w:lang w:val="en-US" w:eastAsia="zh-CN"/>
              </w:rPr>
            </w:pPr>
            <w:r>
              <w:rPr>
                <w:rFonts w:ascii="CG Times (WN)" w:hAnsi="CG Times (WN)" w:cs="CG Times (WN)" w:hint="eastAsia"/>
                <w:b/>
                <w:bCs/>
                <w:sz w:val="16"/>
                <w:szCs w:val="21"/>
                <w:lang w:val="en-US" w:eastAsia="zh-CN"/>
              </w:rPr>
              <w:t>Values</w:t>
            </w:r>
          </w:p>
        </w:tc>
      </w:tr>
      <w:tr w:rsidR="001C4721">
        <w:trPr>
          <w:jc w:val="center"/>
        </w:trPr>
        <w:tc>
          <w:tcPr>
            <w:tcW w:w="330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The number of PRB(</w:t>
            </w:r>
            <w:proofErr w:type="spellStart"/>
            <w:r>
              <w:rPr>
                <w:rFonts w:ascii="CG Times (WN)" w:hAnsi="CG Times (WN)" w:cs="CG Times (WN)" w:hint="eastAsia"/>
                <w:i/>
                <w:sz w:val="16"/>
                <w:szCs w:val="21"/>
                <w:lang w:eastAsia="ko-KR"/>
              </w:rPr>
              <w:t>n</w:t>
            </w:r>
            <w:r>
              <w:rPr>
                <w:rFonts w:ascii="CG Times (WN)" w:hAnsi="CG Times (WN)" w:cs="CG Times (WN)" w:hint="eastAsia"/>
                <w:i/>
                <w:sz w:val="16"/>
                <w:szCs w:val="21"/>
                <w:vertAlign w:val="subscript"/>
                <w:lang w:eastAsia="ko-KR"/>
              </w:rPr>
              <w:t>PRB</w:t>
            </w:r>
            <w:proofErr w:type="spellEnd"/>
            <w:r>
              <w:rPr>
                <w:rFonts w:ascii="CG Times (WN)" w:hAnsi="CG Times (WN)" w:cs="CG Times (WN)" w:hint="eastAsia"/>
                <w:sz w:val="16"/>
                <w:szCs w:val="21"/>
                <w:lang w:val="en-US" w:eastAsia="zh-CN"/>
              </w:rPr>
              <w:t>)</w:t>
            </w:r>
          </w:p>
        </w:tc>
        <w:tc>
          <w:tcPr>
            <w:tcW w:w="487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1~273 in NR.</w:t>
            </w:r>
          </w:p>
        </w:tc>
      </w:tr>
      <w:tr w:rsidR="001C4721">
        <w:trPr>
          <w:jc w:val="center"/>
        </w:trPr>
        <w:tc>
          <w:tcPr>
            <w:tcW w:w="330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The number of mapping layers(</w:t>
            </w:r>
            <w:r>
              <w:rPr>
                <w:rFonts w:ascii="CG Times (WN)" w:hAnsi="CG Times (WN)" w:cs="CG Times (WN)" w:hint="eastAsia"/>
                <w:i/>
                <w:iCs/>
                <w:sz w:val="16"/>
                <w:szCs w:val="21"/>
                <w:lang w:val="en-US" w:eastAsia="zh-CN"/>
              </w:rPr>
              <w:t>v</w:t>
            </w:r>
            <w:r>
              <w:rPr>
                <w:rFonts w:ascii="CG Times (WN)" w:hAnsi="CG Times (WN)" w:cs="CG Times (WN)" w:hint="eastAsia"/>
                <w:sz w:val="16"/>
                <w:szCs w:val="21"/>
                <w:lang w:val="en-US" w:eastAsia="zh-CN"/>
              </w:rPr>
              <w:t>)</w:t>
            </w:r>
          </w:p>
        </w:tc>
        <w:tc>
          <w:tcPr>
            <w:tcW w:w="487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1~4</w:t>
            </w:r>
          </w:p>
        </w:tc>
      </w:tr>
      <w:tr w:rsidR="001C4721">
        <w:trPr>
          <w:jc w:val="center"/>
        </w:trPr>
        <w:tc>
          <w:tcPr>
            <w:tcW w:w="330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The number of symbols within a slot(</w:t>
            </w:r>
            <w:r w:rsidR="001C4721" w:rsidRPr="001C4721">
              <w:rPr>
                <w:rFonts w:ascii="CG Times (WN)" w:hAnsi="CG Times (WN)" w:cs="CG Times (WN)" w:hint="eastAsia"/>
                <w:position w:val="-14"/>
                <w:sz w:val="16"/>
                <w:szCs w:val="21"/>
                <w:lang w:eastAsia="ko-KR"/>
              </w:rPr>
              <w:object w:dxaOrig="540" w:dyaOrig="380">
                <v:shape id="_x0000_i1043" type="#_x0000_t75" style="width:26.3pt;height:18.15pt" o:ole="">
                  <v:imagedata r:id="rId56" o:title=""/>
                </v:shape>
                <o:OLEObject Type="Embed" ProgID="Equation.3" ShapeID="_x0000_i1043" DrawAspect="Content" ObjectID="_1587635328" r:id="rId57"/>
              </w:object>
            </w:r>
            <w:r>
              <w:rPr>
                <w:rFonts w:ascii="CG Times (WN)" w:hAnsi="CG Times (WN)" w:cs="CG Times (WN)" w:hint="eastAsia"/>
                <w:sz w:val="16"/>
                <w:szCs w:val="21"/>
                <w:lang w:val="en-US" w:eastAsia="zh-CN"/>
              </w:rPr>
              <w:t>)</w:t>
            </w:r>
          </w:p>
        </w:tc>
        <w:tc>
          <w:tcPr>
            <w:tcW w:w="487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3~14</w:t>
            </w:r>
          </w:p>
        </w:tc>
      </w:tr>
      <w:tr w:rsidR="001C4721">
        <w:trPr>
          <w:jc w:val="center"/>
        </w:trPr>
        <w:tc>
          <w:tcPr>
            <w:tcW w:w="3305" w:type="dxa"/>
            <w:vAlign w:val="center"/>
          </w:tcPr>
          <w:p w:rsidR="001C4721" w:rsidRDefault="00DF40D5">
            <w:pPr>
              <w:spacing w:after="0"/>
              <w:rPr>
                <w:rFonts w:ascii="CG Times (WN)" w:hAnsi="CG Times (WN)" w:cs="CG Times (WN)"/>
                <w:sz w:val="16"/>
                <w:szCs w:val="21"/>
              </w:rPr>
            </w:pPr>
            <w:r>
              <w:rPr>
                <w:rFonts w:ascii="CG Times (WN)" w:hAnsi="CG Times (WN)" w:cs="CG Times (WN)" w:hint="eastAsia"/>
                <w:sz w:val="16"/>
                <w:szCs w:val="21"/>
                <w:lang w:val="en-US" w:eastAsia="zh-CN"/>
              </w:rPr>
              <w:t xml:space="preserve">The overhead configured by </w:t>
            </w:r>
            <w:proofErr w:type="spellStart"/>
            <w:r>
              <w:rPr>
                <w:rFonts w:ascii="CG Times (WN)" w:hAnsi="CG Times (WN)" w:cs="CG Times (WN)" w:hint="eastAsia"/>
                <w:sz w:val="16"/>
                <w:szCs w:val="21"/>
                <w:lang w:val="en-US" w:eastAsia="ko-KR"/>
              </w:rPr>
              <w:t>Xoh</w:t>
            </w:r>
            <w:proofErr w:type="spellEnd"/>
            <w:r>
              <w:rPr>
                <w:rFonts w:ascii="CG Times (WN)" w:hAnsi="CG Times (WN)" w:cs="CG Times (WN)" w:hint="eastAsia"/>
                <w:sz w:val="16"/>
                <w:szCs w:val="21"/>
                <w:lang w:val="en-US" w:eastAsia="ko-KR"/>
              </w:rPr>
              <w:t>-PDSCH</w:t>
            </w:r>
            <w:r>
              <w:rPr>
                <w:rFonts w:ascii="CG Times (WN)" w:hAnsi="CG Times (WN)" w:cs="CG Times (WN)" w:hint="eastAsia"/>
                <w:sz w:val="16"/>
                <w:szCs w:val="21"/>
                <w:lang w:val="en-US" w:eastAsia="zh-CN"/>
              </w:rPr>
              <w:t>(</w:t>
            </w:r>
            <w:r w:rsidR="001C4721" w:rsidRPr="001C4721">
              <w:rPr>
                <w:rFonts w:ascii="CG Times (WN)" w:hAnsi="CG Times (WN)" w:cs="CG Times (WN)" w:hint="eastAsia"/>
                <w:position w:val="-10"/>
                <w:sz w:val="16"/>
                <w:szCs w:val="21"/>
                <w:lang w:eastAsia="ko-KR"/>
              </w:rPr>
              <w:object w:dxaOrig="520" w:dyaOrig="340">
                <v:shape id="_x0000_i1044" type="#_x0000_t75" style="width:23.8pt;height:15.65pt" o:ole="">
                  <v:imagedata r:id="rId58" o:title=""/>
                </v:shape>
                <o:OLEObject Type="Embed" ProgID="Equation.3" ShapeID="_x0000_i1044" DrawAspect="Content" ObjectID="_1587635329" r:id="rId59"/>
              </w:object>
            </w:r>
            <w:r>
              <w:rPr>
                <w:rFonts w:ascii="CG Times (WN)" w:hAnsi="CG Times (WN)" w:cs="CG Times (WN)" w:hint="eastAsia"/>
                <w:sz w:val="16"/>
                <w:szCs w:val="21"/>
                <w:lang w:val="en-US" w:eastAsia="zh-CN"/>
              </w:rPr>
              <w:t>)</w:t>
            </w:r>
          </w:p>
        </w:tc>
        <w:tc>
          <w:tcPr>
            <w:tcW w:w="487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{0,6,12,18}</w:t>
            </w:r>
          </w:p>
        </w:tc>
      </w:tr>
      <w:tr w:rsidR="001C4721">
        <w:trPr>
          <w:jc w:val="center"/>
        </w:trPr>
        <w:tc>
          <w:tcPr>
            <w:tcW w:w="330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T</w:t>
            </w:r>
            <w:r>
              <w:rPr>
                <w:rFonts w:ascii="CG Times (WN)" w:hAnsi="CG Times (WN)" w:cs="CG Times (WN)" w:hint="eastAsia"/>
                <w:sz w:val="16"/>
                <w:szCs w:val="21"/>
                <w:lang w:val="en-US" w:eastAsia="ko-KR"/>
              </w:rPr>
              <w:t>he number of REs within a PRB</w:t>
            </w:r>
            <w:r>
              <w:rPr>
                <w:rFonts w:ascii="CG Times (WN)" w:hAnsi="CG Times (WN)" w:cs="CG Times (WN)" w:hint="eastAsia"/>
                <w:sz w:val="16"/>
                <w:szCs w:val="21"/>
                <w:lang w:val="en-US" w:eastAsia="zh-CN"/>
              </w:rPr>
              <w:t>(</w:t>
            </w:r>
            <w:bookmarkStart w:id="27" w:name="OLE_LINK17"/>
            <w:r>
              <w:rPr>
                <w:rFonts w:ascii="CG Times (WN)" w:hAnsi="CG Times (WN)" w:cs="CG Times (WN)" w:hint="eastAsia"/>
                <w:i/>
                <w:iCs/>
                <w:sz w:val="16"/>
                <w:szCs w:val="21"/>
                <w:lang w:val="en-US" w:eastAsia="zh-CN"/>
              </w:rPr>
              <w:t>N’</w:t>
            </w:r>
            <w:r>
              <w:rPr>
                <w:rFonts w:ascii="CG Times (WN)" w:hAnsi="CG Times (WN)" w:cs="CG Times (WN)" w:hint="eastAsia"/>
                <w:i/>
                <w:iCs/>
                <w:sz w:val="16"/>
                <w:szCs w:val="21"/>
                <w:vertAlign w:val="subscript"/>
                <w:lang w:val="en-US" w:eastAsia="zh-CN"/>
              </w:rPr>
              <w:t>RE</w:t>
            </w:r>
            <w:bookmarkEnd w:id="27"/>
            <w:r>
              <w:rPr>
                <w:rFonts w:ascii="CG Times (WN)" w:hAnsi="CG Times (WN)" w:cs="CG Times (WN)" w:hint="eastAsia"/>
                <w:sz w:val="16"/>
                <w:szCs w:val="21"/>
                <w:lang w:val="en-US" w:eastAsia="zh-CN"/>
              </w:rPr>
              <w:t xml:space="preserve">) </w:t>
            </w:r>
          </w:p>
        </w:tc>
        <w:tc>
          <w:tcPr>
            <w:tcW w:w="487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{6,8,12,16,18,20,24,28,30,32,36,40,42,44,48,52,54,56,60,64,66,68,70,72,76,78,80,82,84,88,90,92,94,96,100,102,104,106,108,112,114,116,118,120,124,126,128,130,132,136,138,140,144,148,150,152,156} in NR;</w:t>
            </w:r>
          </w:p>
        </w:tc>
      </w:tr>
      <w:tr w:rsidR="001C4721">
        <w:trPr>
          <w:jc w:val="center"/>
        </w:trPr>
        <w:tc>
          <w:tcPr>
            <w:tcW w:w="330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MCS Tables</w:t>
            </w:r>
          </w:p>
        </w:tc>
        <w:tc>
          <w:tcPr>
            <w:tcW w:w="4875" w:type="dxa"/>
            <w:vAlign w:val="center"/>
          </w:tcPr>
          <w:p w:rsidR="001C4721" w:rsidRDefault="00DF40D5">
            <w:pPr>
              <w:pStyle w:val="TH"/>
              <w:spacing w:before="0" w:after="0"/>
              <w:jc w:val="both"/>
              <w:rPr>
                <w:rFonts w:ascii="Times New Roman" w:hAnsi="Times New Roman" w:cs="CG Times (WN)"/>
                <w:b w:val="0"/>
                <w:kern w:val="2"/>
                <w:sz w:val="16"/>
                <w:szCs w:val="21"/>
                <w:lang w:val="en-US" w:eastAsia="zh-CN"/>
              </w:rPr>
            </w:pPr>
            <w:r>
              <w:rPr>
                <w:rFonts w:ascii="Times New Roman" w:hAnsi="Times New Roman" w:cs="CG Times (WN)" w:hint="eastAsia"/>
                <w:b w:val="0"/>
                <w:kern w:val="2"/>
                <w:sz w:val="16"/>
                <w:szCs w:val="21"/>
                <w:lang w:val="en-US" w:eastAsia="zh-CN"/>
              </w:rPr>
              <w:t>Table 5.1.3.1-1: MCS index table 1 for PDSCH in [2];</w:t>
            </w:r>
          </w:p>
          <w:p w:rsidR="001C4721" w:rsidRDefault="00DF40D5">
            <w:pPr>
              <w:pStyle w:val="TH"/>
              <w:spacing w:before="0" w:after="0"/>
              <w:jc w:val="both"/>
              <w:rPr>
                <w:rFonts w:ascii="Times New Roman" w:hAnsi="Times New Roman" w:cs="CG Times (WN)"/>
                <w:b w:val="0"/>
                <w:kern w:val="2"/>
                <w:sz w:val="16"/>
                <w:szCs w:val="21"/>
                <w:lang w:val="en-US" w:eastAsia="zh-CN"/>
              </w:rPr>
            </w:pPr>
            <w:r>
              <w:rPr>
                <w:rFonts w:ascii="Times New Roman" w:hAnsi="Times New Roman" w:cs="CG Times (WN)" w:hint="eastAsia"/>
                <w:b w:val="0"/>
                <w:kern w:val="2"/>
                <w:sz w:val="16"/>
                <w:szCs w:val="21"/>
                <w:lang w:val="en-US" w:eastAsia="zh-CN"/>
              </w:rPr>
              <w:t>Table 5.1.3.1-2: MCS index table 2 for PDSCH in [2].</w:t>
            </w:r>
          </w:p>
        </w:tc>
      </w:tr>
      <w:tr w:rsidR="001C4721">
        <w:trPr>
          <w:jc w:val="center"/>
        </w:trPr>
        <w:tc>
          <w:tcPr>
            <w:tcW w:w="330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The CRC bits of transport block(</w:t>
            </w:r>
            <w:r>
              <w:rPr>
                <w:rFonts w:ascii="CG Times (WN)" w:hAnsi="CG Times (WN)" w:cs="CG Times (WN)" w:hint="eastAsia"/>
                <w:i/>
                <w:iCs/>
                <w:sz w:val="16"/>
                <w:szCs w:val="21"/>
                <w:lang w:val="en-US" w:eastAsia="zh-CN"/>
              </w:rPr>
              <w:t>L</w:t>
            </w:r>
            <w:r>
              <w:rPr>
                <w:rFonts w:ascii="CG Times (WN)" w:hAnsi="CG Times (WN)" w:cs="CG Times (WN)" w:hint="eastAsia"/>
                <w:i/>
                <w:iCs/>
                <w:sz w:val="16"/>
                <w:szCs w:val="21"/>
                <w:vertAlign w:val="subscript"/>
                <w:lang w:val="en-US" w:eastAsia="zh-CN"/>
              </w:rPr>
              <w:t>TB_CRC</w:t>
            </w:r>
            <w:r>
              <w:rPr>
                <w:rFonts w:ascii="CG Times (WN)" w:hAnsi="CG Times (WN)" w:cs="CG Times (WN)" w:hint="eastAsia"/>
                <w:sz w:val="16"/>
                <w:szCs w:val="21"/>
                <w:lang w:val="en-US" w:eastAsia="zh-CN"/>
              </w:rPr>
              <w:t>)</w:t>
            </w:r>
          </w:p>
        </w:tc>
        <w:tc>
          <w:tcPr>
            <w:tcW w:w="4875" w:type="dxa"/>
            <w:vAlign w:val="center"/>
          </w:tcPr>
          <w:p w:rsidR="001C4721" w:rsidRDefault="00DF40D5">
            <w:pPr>
              <w:spacing w:after="0"/>
              <w:rPr>
                <w:rFonts w:ascii="CG Times (WN)" w:hAnsi="CG Times (WN)" w:cs="CG Times (WN)"/>
                <w:sz w:val="16"/>
                <w:szCs w:val="21"/>
                <w:lang w:val="en-US" w:eastAsia="zh-CN"/>
              </w:rPr>
            </w:pPr>
            <w:r>
              <w:rPr>
                <w:rFonts w:ascii="CG Times (WN)" w:hAnsi="CG Times (WN)" w:cs="CG Times (WN)" w:hint="eastAsia"/>
                <w:sz w:val="16"/>
                <w:szCs w:val="21"/>
                <w:lang w:val="en-US" w:eastAsia="zh-CN"/>
              </w:rPr>
              <w:t xml:space="preserve">if TBS&gt; 3824, </w:t>
            </w:r>
            <w:r>
              <w:rPr>
                <w:rFonts w:ascii="CG Times (WN)" w:hAnsi="CG Times (WN)" w:cs="CG Times (WN)" w:hint="eastAsia"/>
                <w:i/>
                <w:iCs/>
                <w:sz w:val="16"/>
                <w:szCs w:val="21"/>
                <w:lang w:val="en-US" w:eastAsia="zh-CN"/>
              </w:rPr>
              <w:t>L</w:t>
            </w:r>
            <w:r>
              <w:rPr>
                <w:rFonts w:ascii="CG Times (WN)" w:hAnsi="CG Times (WN)" w:cs="CG Times (WN)" w:hint="eastAsia"/>
                <w:i/>
                <w:iCs/>
                <w:sz w:val="16"/>
                <w:szCs w:val="21"/>
                <w:vertAlign w:val="subscript"/>
                <w:lang w:val="en-US" w:eastAsia="zh-CN"/>
              </w:rPr>
              <w:t>TB_CRC</w:t>
            </w:r>
            <w:r>
              <w:rPr>
                <w:rFonts w:ascii="CG Times (WN)" w:hAnsi="CG Times (WN)" w:cs="CG Times (WN)" w:hint="eastAsia"/>
                <w:sz w:val="16"/>
                <w:szCs w:val="21"/>
                <w:lang w:val="en-US" w:eastAsia="zh-CN"/>
              </w:rPr>
              <w:t xml:space="preserve"> </w:t>
            </w:r>
            <w:r>
              <w:rPr>
                <w:rFonts w:ascii="CG Times (WN)" w:hAnsi="CG Times (WN)" w:cs="CG Times (WN)" w:hint="eastAsia"/>
                <w:i/>
                <w:iCs/>
                <w:sz w:val="16"/>
                <w:szCs w:val="21"/>
                <w:lang w:val="en-US" w:eastAsia="zh-CN"/>
              </w:rPr>
              <w:t>=</w:t>
            </w:r>
            <w:r>
              <w:rPr>
                <w:rFonts w:ascii="CG Times (WN)" w:hAnsi="CG Times (WN)" w:cs="CG Times (WN)" w:hint="eastAsia"/>
                <w:sz w:val="16"/>
                <w:szCs w:val="21"/>
                <w:lang w:val="en-US" w:eastAsia="zh-CN"/>
              </w:rPr>
              <w:t xml:space="preserve">16bits; else </w:t>
            </w:r>
            <w:r>
              <w:rPr>
                <w:rFonts w:ascii="CG Times (WN)" w:hAnsi="CG Times (WN)" w:cs="CG Times (WN)" w:hint="eastAsia"/>
                <w:i/>
                <w:iCs/>
                <w:sz w:val="16"/>
                <w:szCs w:val="21"/>
                <w:lang w:val="en-US" w:eastAsia="zh-CN"/>
              </w:rPr>
              <w:t>L</w:t>
            </w:r>
            <w:r>
              <w:rPr>
                <w:rFonts w:ascii="CG Times (WN)" w:hAnsi="CG Times (WN)" w:cs="CG Times (WN)" w:hint="eastAsia"/>
                <w:i/>
                <w:iCs/>
                <w:sz w:val="16"/>
                <w:szCs w:val="21"/>
                <w:vertAlign w:val="subscript"/>
                <w:lang w:val="en-US" w:eastAsia="zh-CN"/>
              </w:rPr>
              <w:t>TB_CRC</w:t>
            </w:r>
            <w:r>
              <w:rPr>
                <w:rFonts w:ascii="CG Times (WN)" w:hAnsi="CG Times (WN)" w:cs="CG Times (WN)" w:hint="eastAsia"/>
                <w:i/>
                <w:iCs/>
                <w:sz w:val="16"/>
                <w:szCs w:val="21"/>
                <w:lang w:val="en-US" w:eastAsia="zh-CN"/>
              </w:rPr>
              <w:t xml:space="preserve"> =</w:t>
            </w:r>
            <w:r>
              <w:rPr>
                <w:rFonts w:ascii="CG Times (WN)" w:hAnsi="CG Times (WN)" w:cs="CG Times (WN)" w:hint="eastAsia"/>
                <w:sz w:val="16"/>
                <w:szCs w:val="21"/>
                <w:lang w:val="en-US" w:eastAsia="zh-CN"/>
              </w:rPr>
              <w:t xml:space="preserve"> 24bits in NR;</w:t>
            </w:r>
          </w:p>
        </w:tc>
      </w:tr>
    </w:tbl>
    <w:p w:rsidR="001C4721" w:rsidRDefault="00DF40D5">
      <w:pPr>
        <w:spacing w:after="0"/>
        <w:jc w:val="center"/>
        <w:outlineLvl w:val="1"/>
        <w:rPr>
          <w:b/>
          <w:bCs/>
          <w:lang w:val="en-US" w:eastAsia="zh-CN"/>
        </w:rPr>
      </w:pPr>
      <w:bookmarkStart w:id="28" w:name="OLE_LINK9"/>
      <w:r>
        <w:rPr>
          <w:b/>
          <w:bCs/>
          <w:lang w:val="en-US" w:eastAsia="zh-CN"/>
        </w:rPr>
        <w:t xml:space="preserve">Table </w:t>
      </w:r>
      <w:r>
        <w:rPr>
          <w:rFonts w:hint="eastAsia"/>
          <w:b/>
          <w:bCs/>
          <w:lang w:val="en-US" w:eastAsia="zh-CN"/>
        </w:rPr>
        <w:t>8-5</w:t>
      </w:r>
      <w:r>
        <w:rPr>
          <w:b/>
          <w:bCs/>
          <w:lang w:val="en-US" w:eastAsia="zh-CN"/>
        </w:rPr>
        <w:t xml:space="preserve"> Link Level Simulation Parameters</w:t>
      </w:r>
    </w:p>
    <w:tbl>
      <w:tblPr>
        <w:tblW w:w="6834" w:type="dxa"/>
        <w:jc w:val="center"/>
        <w:tblCellSpacing w:w="0" w:type="dxa"/>
        <w:tblLayout w:type="fixed"/>
        <w:tblCellMar>
          <w:left w:w="0" w:type="dxa"/>
          <w:right w:w="0" w:type="dxa"/>
        </w:tblCellMar>
        <w:tblLook w:val="04A0"/>
      </w:tblPr>
      <w:tblGrid>
        <w:gridCol w:w="2642"/>
        <w:gridCol w:w="1888"/>
        <w:gridCol w:w="2304"/>
      </w:tblGrid>
      <w:tr w:rsidR="001C4721">
        <w:trPr>
          <w:trHeight w:val="30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shd w:val="clear" w:color="auto" w:fill="D9D9D9"/>
            <w:tcMar>
              <w:top w:w="15" w:type="dxa"/>
              <w:left w:w="108" w:type="dxa"/>
              <w:right w:w="108" w:type="dxa"/>
            </w:tcMar>
            <w:vAlign w:val="center"/>
          </w:tcPr>
          <w:p w:rsidR="001C4721" w:rsidRDefault="00DF40D5">
            <w:pPr>
              <w:pStyle w:val="NormalWeb"/>
              <w:jc w:val="center"/>
              <w:rPr>
                <w:sz w:val="16"/>
                <w:szCs w:val="16"/>
              </w:rPr>
            </w:pPr>
            <w:r>
              <w:rPr>
                <w:rFonts w:hint="eastAsia"/>
                <w:b/>
                <w:color w:val="000000"/>
                <w:sz w:val="16"/>
                <w:szCs w:val="16"/>
              </w:rPr>
              <w:t>Attributes</w:t>
            </w:r>
          </w:p>
        </w:tc>
        <w:tc>
          <w:tcPr>
            <w:tcW w:w="4192" w:type="dxa"/>
            <w:gridSpan w:val="2"/>
            <w:tcBorders>
              <w:top w:val="single" w:sz="6" w:space="0" w:color="000000"/>
              <w:left w:val="single" w:sz="6" w:space="0" w:color="000000"/>
              <w:bottom w:val="single" w:sz="6" w:space="0" w:color="000000"/>
              <w:right w:val="single" w:sz="6" w:space="0" w:color="000000"/>
            </w:tcBorders>
            <w:shd w:val="clear" w:color="auto" w:fill="D9D9D9"/>
            <w:tcMar>
              <w:top w:w="15" w:type="dxa"/>
              <w:left w:w="108" w:type="dxa"/>
              <w:right w:w="108" w:type="dxa"/>
            </w:tcMar>
            <w:vAlign w:val="center"/>
          </w:tcPr>
          <w:p w:rsidR="001C4721" w:rsidRDefault="00DF40D5">
            <w:pPr>
              <w:pStyle w:val="NormalWeb"/>
              <w:jc w:val="center"/>
              <w:rPr>
                <w:sz w:val="16"/>
                <w:szCs w:val="16"/>
              </w:rPr>
            </w:pPr>
            <w:r>
              <w:rPr>
                <w:rFonts w:hint="eastAsia"/>
                <w:b/>
                <w:color w:val="000000"/>
                <w:sz w:val="16"/>
                <w:szCs w:val="16"/>
              </w:rPr>
              <w:t>Values or assumptions</w:t>
            </w:r>
          </w:p>
        </w:tc>
      </w:tr>
      <w:tr w:rsidR="001C4721">
        <w:trPr>
          <w:trHeight w:val="300"/>
          <w:tblCellSpacing w:w="0" w:type="dxa"/>
          <w:jc w:val="center"/>
        </w:trPr>
        <w:tc>
          <w:tcPr>
            <w:tcW w:w="2642" w:type="dxa"/>
            <w:tcBorders>
              <w:top w:val="single" w:sz="6" w:space="0" w:color="000000"/>
              <w:left w:val="single" w:sz="6" w:space="0" w:color="000000"/>
              <w:bottom w:val="double" w:sz="4"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Channel model</w:t>
            </w:r>
          </w:p>
        </w:tc>
        <w:tc>
          <w:tcPr>
            <w:tcW w:w="4192" w:type="dxa"/>
            <w:gridSpan w:val="2"/>
            <w:tcBorders>
              <w:top w:val="single" w:sz="6" w:space="0" w:color="000000"/>
              <w:left w:val="single" w:sz="6" w:space="0" w:color="000000"/>
              <w:bottom w:val="double" w:sz="4"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AWGN</w:t>
            </w:r>
          </w:p>
        </w:tc>
      </w:tr>
      <w:tr w:rsidR="001C4721">
        <w:trPr>
          <w:trHeight w:val="300"/>
          <w:tblCellSpacing w:w="0" w:type="dxa"/>
          <w:jc w:val="center"/>
        </w:trPr>
        <w:tc>
          <w:tcPr>
            <w:tcW w:w="2642" w:type="dxa"/>
            <w:tcBorders>
              <w:top w:val="nil"/>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Channel estimation</w:t>
            </w:r>
          </w:p>
        </w:tc>
        <w:tc>
          <w:tcPr>
            <w:tcW w:w="4192" w:type="dxa"/>
            <w:gridSpan w:val="2"/>
            <w:tcBorders>
              <w:top w:val="nil"/>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Ideal</w:t>
            </w:r>
          </w:p>
        </w:tc>
      </w:tr>
      <w:tr w:rsidR="001C4721">
        <w:trPr>
          <w:trHeight w:val="300"/>
          <w:tblCellSpacing w:w="0" w:type="dxa"/>
          <w:jc w:val="center"/>
        </w:trPr>
        <w:tc>
          <w:tcPr>
            <w:tcW w:w="2642" w:type="dxa"/>
            <w:tcBorders>
              <w:top w:val="double" w:sz="4" w:space="0" w:color="000000"/>
              <w:left w:val="single" w:sz="6" w:space="0" w:color="000000"/>
              <w:bottom w:val="single" w:sz="4"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Modulation</w:t>
            </w:r>
          </w:p>
        </w:tc>
        <w:tc>
          <w:tcPr>
            <w:tcW w:w="1888" w:type="dxa"/>
            <w:tcBorders>
              <w:top w:val="double" w:sz="4" w:space="0" w:color="000000"/>
              <w:left w:val="single" w:sz="6" w:space="0" w:color="000000"/>
              <w:bottom w:val="single" w:sz="4"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QPSK</w:t>
            </w:r>
          </w:p>
        </w:tc>
        <w:tc>
          <w:tcPr>
            <w:tcW w:w="2304" w:type="dxa"/>
            <w:tcBorders>
              <w:top w:val="double" w:sz="4" w:space="0" w:color="000000"/>
              <w:left w:val="single" w:sz="6" w:space="0" w:color="000000"/>
              <w:bottom w:val="single" w:sz="4"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16QAM</w:t>
            </w:r>
          </w:p>
        </w:tc>
      </w:tr>
      <w:tr w:rsidR="001C4721">
        <w:trPr>
          <w:trHeight w:val="280"/>
          <w:tblCellSpacing w:w="0" w:type="dxa"/>
          <w:jc w:val="center"/>
        </w:trPr>
        <w:tc>
          <w:tcPr>
            <w:tcW w:w="2642" w:type="dxa"/>
            <w:tcBorders>
              <w:top w:val="single" w:sz="4" w:space="0" w:color="000000"/>
              <w:left w:val="single" w:sz="6" w:space="0" w:color="000000"/>
              <w:bottom w:val="double" w:sz="4"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Code rate (*1024)</w:t>
            </w:r>
          </w:p>
        </w:tc>
        <w:tc>
          <w:tcPr>
            <w:tcW w:w="1888" w:type="dxa"/>
            <w:tcBorders>
              <w:top w:val="single" w:sz="4" w:space="0" w:color="000000"/>
              <w:left w:val="single" w:sz="6" w:space="0" w:color="000000"/>
              <w:bottom w:val="double" w:sz="4" w:space="0" w:color="000000"/>
              <w:right w:val="single" w:sz="4"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120,193,308,449,602</w:t>
            </w:r>
          </w:p>
        </w:tc>
        <w:tc>
          <w:tcPr>
            <w:tcW w:w="2304" w:type="dxa"/>
            <w:tcBorders>
              <w:top w:val="single" w:sz="4" w:space="0" w:color="000000"/>
              <w:left w:val="single" w:sz="4" w:space="0" w:color="000000"/>
              <w:bottom w:val="double" w:sz="4"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378</w:t>
            </w:r>
          </w:p>
        </w:tc>
      </w:tr>
      <w:tr w:rsidR="001C4721">
        <w:trPr>
          <w:trHeight w:val="30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Information length(</w:t>
            </w:r>
            <w:proofErr w:type="spellStart"/>
            <w:r>
              <w:rPr>
                <w:rFonts w:ascii="CG Times (WN)" w:hAnsi="CG Times (WN)" w:cs="CG Times (WN)" w:hint="eastAsia"/>
                <w:color w:val="000000"/>
                <w:sz w:val="16"/>
                <w:szCs w:val="16"/>
              </w:rPr>
              <w:t>wo</w:t>
            </w:r>
            <w:proofErr w:type="spellEnd"/>
            <w:r>
              <w:rPr>
                <w:rFonts w:ascii="CG Times (WN)" w:hAnsi="CG Times (WN)" w:cs="CG Times (WN)" w:hint="eastAsia"/>
                <w:color w:val="000000"/>
                <w:sz w:val="16"/>
                <w:szCs w:val="16"/>
              </w:rPr>
              <w:t> CRC)</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lang w:val="en-US" w:eastAsia="zh-CN"/>
              </w:rPr>
              <w:t xml:space="preserve">328 bits, 336bits, 344bits, 352bits, 360bits, 368bits, </w:t>
            </w:r>
            <w:r>
              <w:rPr>
                <w:rFonts w:ascii="CG Times (WN)" w:hAnsi="CG Times (WN)" w:cs="CG Times (WN)" w:hint="eastAsia"/>
                <w:color w:val="000000"/>
                <w:sz w:val="16"/>
                <w:szCs w:val="16"/>
                <w:lang w:val="en-US" w:eastAsia="zh-CN"/>
              </w:rPr>
              <w:lastRenderedPageBreak/>
              <w:t>560bits, 568bits, 576bits, 584bits, 592bits, 608bits, 656bits, 672bits, 680bits, 688bits, 696bits, 704bits, 712bits, 736bits</w:t>
            </w:r>
          </w:p>
        </w:tc>
      </w:tr>
      <w:tr w:rsidR="001C4721">
        <w:trPr>
          <w:trHeight w:val="30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lastRenderedPageBreak/>
              <w:t>Coded block size</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Information size (w/o CRC)/code rate</w:t>
            </w:r>
          </w:p>
        </w:tc>
      </w:tr>
      <w:tr w:rsidR="001C4721">
        <w:trPr>
          <w:trHeight w:val="30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Target BLER</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0.1, 0.01, 0.001</w:t>
            </w:r>
          </w:p>
        </w:tc>
      </w:tr>
      <w:tr w:rsidR="001C4721">
        <w:trPr>
          <w:trHeight w:val="270"/>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Code construction</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LDPC with agreed BG1 and BG2</w:t>
            </w:r>
          </w:p>
        </w:tc>
      </w:tr>
      <w:tr w:rsidR="001C4721">
        <w:trPr>
          <w:trHeight w:val="245"/>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CRC length</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16 bits</w:t>
            </w:r>
          </w:p>
        </w:tc>
      </w:tr>
      <w:tr w:rsidR="001C4721">
        <w:trPr>
          <w:trHeight w:val="265"/>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Decoding algorithm</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Min-Sum decoding algorithm with alpha=0.75</w:t>
            </w:r>
          </w:p>
        </w:tc>
      </w:tr>
      <w:tr w:rsidR="001C4721">
        <w:trPr>
          <w:trHeight w:val="265"/>
          <w:tblCellSpacing w:w="0" w:type="dxa"/>
          <w:jc w:val="center"/>
        </w:trPr>
        <w:tc>
          <w:tcPr>
            <w:tcW w:w="2642" w:type="dxa"/>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Maximum number of iterations</w:t>
            </w:r>
          </w:p>
        </w:tc>
        <w:tc>
          <w:tcPr>
            <w:tcW w:w="4192" w:type="dxa"/>
            <w:gridSpan w:val="2"/>
            <w:tcBorders>
              <w:top w:val="single" w:sz="6" w:space="0" w:color="000000"/>
              <w:left w:val="single" w:sz="6" w:space="0" w:color="000000"/>
              <w:bottom w:val="single" w:sz="6" w:space="0" w:color="000000"/>
              <w:right w:val="single" w:sz="6" w:space="0" w:color="000000"/>
            </w:tcBorders>
            <w:tcMar>
              <w:top w:w="15" w:type="dxa"/>
              <w:left w:w="108" w:type="dxa"/>
              <w:right w:w="108" w:type="dxa"/>
            </w:tcMar>
            <w:vAlign w:val="center"/>
          </w:tcPr>
          <w:p w:rsidR="001C4721" w:rsidRDefault="00DF40D5">
            <w:pPr>
              <w:jc w:val="center"/>
              <w:textAlignment w:val="bottom"/>
              <w:rPr>
                <w:rFonts w:ascii="CG Times (WN)" w:hAnsi="CG Times (WN)" w:cs="CG Times (WN)"/>
                <w:color w:val="000000"/>
                <w:sz w:val="16"/>
                <w:szCs w:val="16"/>
              </w:rPr>
            </w:pPr>
            <w:r>
              <w:rPr>
                <w:rFonts w:ascii="CG Times (WN)" w:hAnsi="CG Times (WN)" w:cs="CG Times (WN)" w:hint="eastAsia"/>
                <w:color w:val="000000"/>
                <w:sz w:val="16"/>
                <w:szCs w:val="16"/>
              </w:rPr>
              <w:t>25</w:t>
            </w:r>
          </w:p>
        </w:tc>
      </w:tr>
      <w:bookmarkEnd w:id="28"/>
    </w:tbl>
    <w:p w:rsidR="001C4721" w:rsidRDefault="001C4721">
      <w:pPr>
        <w:rPr>
          <w:sz w:val="18"/>
          <w:szCs w:val="18"/>
          <w:lang w:val="en-US" w:eastAsia="zh-CN"/>
        </w:rPr>
      </w:pPr>
    </w:p>
    <w:p w:rsidR="001C4721" w:rsidRDefault="001C4721">
      <w:pPr>
        <w:pStyle w:val="Style1"/>
        <w:ind w:left="0"/>
        <w:rPr>
          <w:rFonts w:ascii="Times New Roman" w:hAnsi="Times New Roman"/>
          <w:sz w:val="20"/>
          <w:lang w:eastAsia="zh-CN"/>
        </w:rPr>
      </w:pPr>
    </w:p>
    <w:sectPr w:rsidR="001C4721" w:rsidSect="001C4721">
      <w:footerReference w:type="default" r:id="rId60"/>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721" w:rsidRDefault="001C4721" w:rsidP="001C4721">
      <w:pPr>
        <w:spacing w:after="0"/>
      </w:pPr>
      <w:r>
        <w:separator/>
      </w:r>
    </w:p>
  </w:endnote>
  <w:endnote w:type="continuationSeparator" w:id="0">
    <w:p w:rsidR="001C4721" w:rsidRDefault="001C4721" w:rsidP="001C472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721" w:rsidRDefault="00E037CF">
    <w:pPr>
      <w:pStyle w:val="Footer"/>
      <w:jc w:val="center"/>
    </w:pPr>
    <w:r>
      <w:fldChar w:fldCharType="begin"/>
    </w:r>
    <w:r w:rsidR="00DF40D5">
      <w:instrText xml:space="preserve"> PAGE   \* MERGEFORMAT </w:instrText>
    </w:r>
    <w:r>
      <w:fldChar w:fldCharType="separate"/>
    </w:r>
    <w:r w:rsidR="00E846BF">
      <w:rPr>
        <w:noProof/>
      </w:rPr>
      <w:t>14</w:t>
    </w:r>
    <w:r>
      <w:fldChar w:fldCharType="end"/>
    </w:r>
  </w:p>
  <w:p w:rsidR="001C4721" w:rsidRDefault="001C47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721" w:rsidRDefault="001C4721" w:rsidP="001C4721">
      <w:pPr>
        <w:spacing w:after="0"/>
      </w:pPr>
      <w:r>
        <w:separator/>
      </w:r>
    </w:p>
  </w:footnote>
  <w:footnote w:type="continuationSeparator" w:id="0">
    <w:p w:rsidR="001C4721" w:rsidRDefault="001C4721" w:rsidP="001C472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6FE79AF"/>
    <w:multiLevelType w:val="multilevel"/>
    <w:tmpl w:val="06FE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4A527D0"/>
    <w:multiLevelType w:val="multilevel"/>
    <w:tmpl w:val="14A527D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A52287"/>
    <w:multiLevelType w:val="multilevel"/>
    <w:tmpl w:val="15A52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nsid w:val="213E7719"/>
    <w:multiLevelType w:val="multilevel"/>
    <w:tmpl w:val="213E7719"/>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6">
    <w:nsid w:val="261A6BE6"/>
    <w:multiLevelType w:val="multilevel"/>
    <w:tmpl w:val="261A6BE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nsid w:val="28BE2B50"/>
    <w:multiLevelType w:val="multilevel"/>
    <w:tmpl w:val="28BE2B50"/>
    <w:lvl w:ilvl="0">
      <w:start w:val="174"/>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5E75909"/>
    <w:multiLevelType w:val="multilevel"/>
    <w:tmpl w:val="55E75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AF3C725"/>
    <w:multiLevelType w:val="singleLevel"/>
    <w:tmpl w:val="5AF3C725"/>
    <w:lvl w:ilvl="0">
      <w:start w:val="1"/>
      <w:numFmt w:val="bullet"/>
      <w:lvlText w:val="−"/>
      <w:lvlJc w:val="left"/>
      <w:pPr>
        <w:ind w:left="420" w:hanging="420"/>
      </w:pPr>
      <w:rPr>
        <w:rFonts w:ascii="Arial" w:hAnsi="Arial" w:cs="Arial" w:hint="default"/>
      </w:rPr>
    </w:lvl>
  </w:abstractNum>
  <w:abstractNum w:abstractNumId="14">
    <w:nsid w:val="5AF3FB4A"/>
    <w:multiLevelType w:val="singleLevel"/>
    <w:tmpl w:val="5AF3FB4A"/>
    <w:lvl w:ilvl="0">
      <w:start w:val="1"/>
      <w:numFmt w:val="lowerLetter"/>
      <w:suff w:val="space"/>
      <w:lvlText w:val="(%1)"/>
      <w:lvlJc w:val="left"/>
    </w:lvl>
  </w:abstractNum>
  <w:abstractNum w:abstractNumId="15">
    <w:nsid w:val="6CA078E6"/>
    <w:multiLevelType w:val="multilevel"/>
    <w:tmpl w:val="6CA07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nsid w:val="7A9B5558"/>
    <w:multiLevelType w:val="multilevel"/>
    <w:tmpl w:val="7A9B555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0"/>
  </w:num>
  <w:num w:numId="4">
    <w:abstractNumId w:val="8"/>
  </w:num>
  <w:num w:numId="5">
    <w:abstractNumId w:val="4"/>
  </w:num>
  <w:num w:numId="6">
    <w:abstractNumId w:val="11"/>
  </w:num>
  <w:num w:numId="7">
    <w:abstractNumId w:val="9"/>
  </w:num>
  <w:num w:numId="8">
    <w:abstractNumId w:val="12"/>
  </w:num>
  <w:num w:numId="9">
    <w:abstractNumId w:val="1"/>
  </w:num>
  <w:num w:numId="10">
    <w:abstractNumId w:val="6"/>
  </w:num>
  <w:num w:numId="11">
    <w:abstractNumId w:val="17"/>
  </w:num>
  <w:num w:numId="12">
    <w:abstractNumId w:val="5"/>
  </w:num>
  <w:num w:numId="13">
    <w:abstractNumId w:val="15"/>
  </w:num>
  <w:num w:numId="14">
    <w:abstractNumId w:val="2"/>
  </w:num>
  <w:num w:numId="15">
    <w:abstractNumId w:val="3"/>
  </w:num>
  <w:num w:numId="16">
    <w:abstractNumId w:val="13"/>
  </w:num>
  <w:num w:numId="17">
    <w:abstractNumId w:val="7"/>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20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
  <w:rsids>
    <w:rsidRoot w:val="00085538"/>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12E"/>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52A"/>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272"/>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681"/>
    <w:rsid w:val="00061914"/>
    <w:rsid w:val="00061E5C"/>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31D"/>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1F91"/>
    <w:rsid w:val="000822A8"/>
    <w:rsid w:val="0008267F"/>
    <w:rsid w:val="00082770"/>
    <w:rsid w:val="00083055"/>
    <w:rsid w:val="000830C1"/>
    <w:rsid w:val="0008323D"/>
    <w:rsid w:val="000832AB"/>
    <w:rsid w:val="00083466"/>
    <w:rsid w:val="00083862"/>
    <w:rsid w:val="00083968"/>
    <w:rsid w:val="000839FC"/>
    <w:rsid w:val="00084009"/>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2475"/>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032"/>
    <w:rsid w:val="000A73C6"/>
    <w:rsid w:val="000A74E7"/>
    <w:rsid w:val="000A7720"/>
    <w:rsid w:val="000A782D"/>
    <w:rsid w:val="000A7C6D"/>
    <w:rsid w:val="000B0095"/>
    <w:rsid w:val="000B0140"/>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92C"/>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528"/>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5AC"/>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1D77"/>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66B"/>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B79"/>
    <w:rsid w:val="00172DF5"/>
    <w:rsid w:val="001736B0"/>
    <w:rsid w:val="0017392D"/>
    <w:rsid w:val="00173944"/>
    <w:rsid w:val="00173B29"/>
    <w:rsid w:val="00173C7F"/>
    <w:rsid w:val="00173EB4"/>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5C0"/>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652"/>
    <w:rsid w:val="001C2C4F"/>
    <w:rsid w:val="001C2C96"/>
    <w:rsid w:val="001C3341"/>
    <w:rsid w:val="001C3DEB"/>
    <w:rsid w:val="001C3FC1"/>
    <w:rsid w:val="001C4547"/>
    <w:rsid w:val="001C4721"/>
    <w:rsid w:val="001C534E"/>
    <w:rsid w:val="001C54C3"/>
    <w:rsid w:val="001C60EE"/>
    <w:rsid w:val="001C7D93"/>
    <w:rsid w:val="001C7F02"/>
    <w:rsid w:val="001D000E"/>
    <w:rsid w:val="001D03FE"/>
    <w:rsid w:val="001D0526"/>
    <w:rsid w:val="001D05D2"/>
    <w:rsid w:val="001D05FB"/>
    <w:rsid w:val="001D0DB1"/>
    <w:rsid w:val="001D1469"/>
    <w:rsid w:val="001D18C1"/>
    <w:rsid w:val="001D18DB"/>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D7E99"/>
    <w:rsid w:val="001E051F"/>
    <w:rsid w:val="001E0932"/>
    <w:rsid w:val="001E1188"/>
    <w:rsid w:val="001E173A"/>
    <w:rsid w:val="001E19A9"/>
    <w:rsid w:val="001E1B91"/>
    <w:rsid w:val="001E1FB7"/>
    <w:rsid w:val="001E2393"/>
    <w:rsid w:val="001E23EA"/>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35A"/>
    <w:rsid w:val="00201E5A"/>
    <w:rsid w:val="00202125"/>
    <w:rsid w:val="002022E2"/>
    <w:rsid w:val="0020232D"/>
    <w:rsid w:val="0020258E"/>
    <w:rsid w:val="0020298B"/>
    <w:rsid w:val="00202C6F"/>
    <w:rsid w:val="00202D04"/>
    <w:rsid w:val="002031DE"/>
    <w:rsid w:val="0020329F"/>
    <w:rsid w:val="00203741"/>
    <w:rsid w:val="00203CA4"/>
    <w:rsid w:val="002041EA"/>
    <w:rsid w:val="00204364"/>
    <w:rsid w:val="0020437A"/>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2FB4"/>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26E"/>
    <w:rsid w:val="00221318"/>
    <w:rsid w:val="00221460"/>
    <w:rsid w:val="0022156E"/>
    <w:rsid w:val="00222A2A"/>
    <w:rsid w:val="00222AD2"/>
    <w:rsid w:val="0022349E"/>
    <w:rsid w:val="00223A34"/>
    <w:rsid w:val="0022411A"/>
    <w:rsid w:val="0022487C"/>
    <w:rsid w:val="00224E8C"/>
    <w:rsid w:val="00225098"/>
    <w:rsid w:val="002257EB"/>
    <w:rsid w:val="00225AE7"/>
    <w:rsid w:val="00225E97"/>
    <w:rsid w:val="00226BA4"/>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B9A"/>
    <w:rsid w:val="00245F76"/>
    <w:rsid w:val="002466AE"/>
    <w:rsid w:val="00246AD1"/>
    <w:rsid w:val="00247DEE"/>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D63"/>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AC"/>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07ED"/>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3BC"/>
    <w:rsid w:val="002865A4"/>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D86"/>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608"/>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4A6"/>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2DE"/>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532"/>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68"/>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674"/>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4A1"/>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A49"/>
    <w:rsid w:val="003C0E3D"/>
    <w:rsid w:val="003C1071"/>
    <w:rsid w:val="003C1228"/>
    <w:rsid w:val="003C1370"/>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CC6"/>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34"/>
    <w:rsid w:val="004165C3"/>
    <w:rsid w:val="00417002"/>
    <w:rsid w:val="004177C0"/>
    <w:rsid w:val="00417AA4"/>
    <w:rsid w:val="00417C95"/>
    <w:rsid w:val="00417D12"/>
    <w:rsid w:val="00417D8B"/>
    <w:rsid w:val="00417E6A"/>
    <w:rsid w:val="00417F78"/>
    <w:rsid w:val="00417F9E"/>
    <w:rsid w:val="004201D3"/>
    <w:rsid w:val="004201FB"/>
    <w:rsid w:val="00420833"/>
    <w:rsid w:val="00420E7C"/>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CD3"/>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B7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1F4F"/>
    <w:rsid w:val="00452AA5"/>
    <w:rsid w:val="00452AD4"/>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D85"/>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33"/>
    <w:rsid w:val="004950E4"/>
    <w:rsid w:val="00495361"/>
    <w:rsid w:val="00495408"/>
    <w:rsid w:val="00495644"/>
    <w:rsid w:val="0049564F"/>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DAF"/>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A4F"/>
    <w:rsid w:val="004B4C61"/>
    <w:rsid w:val="004B544C"/>
    <w:rsid w:val="004B5513"/>
    <w:rsid w:val="004B5D63"/>
    <w:rsid w:val="004B5D6C"/>
    <w:rsid w:val="004B6110"/>
    <w:rsid w:val="004B6184"/>
    <w:rsid w:val="004B626A"/>
    <w:rsid w:val="004B6349"/>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6E7C"/>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252"/>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651"/>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49"/>
    <w:rsid w:val="004E71EB"/>
    <w:rsid w:val="004E7738"/>
    <w:rsid w:val="004E79B2"/>
    <w:rsid w:val="004E7CE9"/>
    <w:rsid w:val="004E7D7A"/>
    <w:rsid w:val="004F0035"/>
    <w:rsid w:val="004F0364"/>
    <w:rsid w:val="004F0551"/>
    <w:rsid w:val="004F0589"/>
    <w:rsid w:val="004F0A09"/>
    <w:rsid w:val="004F0DFF"/>
    <w:rsid w:val="004F0F7C"/>
    <w:rsid w:val="004F1466"/>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07F3D"/>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AC4"/>
    <w:rsid w:val="00514D92"/>
    <w:rsid w:val="00515D61"/>
    <w:rsid w:val="00515DD4"/>
    <w:rsid w:val="00515E46"/>
    <w:rsid w:val="0051604E"/>
    <w:rsid w:val="0051640E"/>
    <w:rsid w:val="005164D2"/>
    <w:rsid w:val="00516556"/>
    <w:rsid w:val="005167FE"/>
    <w:rsid w:val="00516E09"/>
    <w:rsid w:val="00516E40"/>
    <w:rsid w:val="00517652"/>
    <w:rsid w:val="00517B76"/>
    <w:rsid w:val="00517C9D"/>
    <w:rsid w:val="00517EB3"/>
    <w:rsid w:val="00517F5B"/>
    <w:rsid w:val="00520182"/>
    <w:rsid w:val="00520983"/>
    <w:rsid w:val="00520DD7"/>
    <w:rsid w:val="00520EDA"/>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290"/>
    <w:rsid w:val="005265F6"/>
    <w:rsid w:val="00526D61"/>
    <w:rsid w:val="0052733B"/>
    <w:rsid w:val="005277B0"/>
    <w:rsid w:val="00527B8A"/>
    <w:rsid w:val="0053036B"/>
    <w:rsid w:val="00530468"/>
    <w:rsid w:val="0053063D"/>
    <w:rsid w:val="00530A0C"/>
    <w:rsid w:val="00530DD5"/>
    <w:rsid w:val="00531304"/>
    <w:rsid w:val="00532810"/>
    <w:rsid w:val="00532A25"/>
    <w:rsid w:val="00532EA8"/>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5EB8"/>
    <w:rsid w:val="005362A0"/>
    <w:rsid w:val="005372D7"/>
    <w:rsid w:val="005374AB"/>
    <w:rsid w:val="00540354"/>
    <w:rsid w:val="0054060E"/>
    <w:rsid w:val="00540D35"/>
    <w:rsid w:val="00541025"/>
    <w:rsid w:val="00541057"/>
    <w:rsid w:val="005415F2"/>
    <w:rsid w:val="0054184E"/>
    <w:rsid w:val="00541A5B"/>
    <w:rsid w:val="00541EF3"/>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8D7"/>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79D"/>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4D1"/>
    <w:rsid w:val="005A6703"/>
    <w:rsid w:val="005A6DF4"/>
    <w:rsid w:val="005A7456"/>
    <w:rsid w:val="005A79C1"/>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5E74"/>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331"/>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A7A"/>
    <w:rsid w:val="005D7B39"/>
    <w:rsid w:val="005D7CFB"/>
    <w:rsid w:val="005D7D34"/>
    <w:rsid w:val="005D7D83"/>
    <w:rsid w:val="005D7E7E"/>
    <w:rsid w:val="005E0026"/>
    <w:rsid w:val="005E0165"/>
    <w:rsid w:val="005E0918"/>
    <w:rsid w:val="005E09D5"/>
    <w:rsid w:val="005E1022"/>
    <w:rsid w:val="005E10EB"/>
    <w:rsid w:val="005E1161"/>
    <w:rsid w:val="005E1535"/>
    <w:rsid w:val="005E1CE7"/>
    <w:rsid w:val="005E1FE3"/>
    <w:rsid w:val="005E20B3"/>
    <w:rsid w:val="005E2460"/>
    <w:rsid w:val="005E2472"/>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535"/>
    <w:rsid w:val="005F08C1"/>
    <w:rsid w:val="005F08D8"/>
    <w:rsid w:val="005F0DA3"/>
    <w:rsid w:val="005F1268"/>
    <w:rsid w:val="005F1860"/>
    <w:rsid w:val="005F1869"/>
    <w:rsid w:val="005F1BE9"/>
    <w:rsid w:val="005F1DE7"/>
    <w:rsid w:val="005F253E"/>
    <w:rsid w:val="005F2ACF"/>
    <w:rsid w:val="005F2AFE"/>
    <w:rsid w:val="005F2B2F"/>
    <w:rsid w:val="005F3072"/>
    <w:rsid w:val="005F3CCB"/>
    <w:rsid w:val="005F3D0A"/>
    <w:rsid w:val="005F40C1"/>
    <w:rsid w:val="005F4A4F"/>
    <w:rsid w:val="005F4C7C"/>
    <w:rsid w:val="005F51AC"/>
    <w:rsid w:val="005F5311"/>
    <w:rsid w:val="005F5499"/>
    <w:rsid w:val="005F5612"/>
    <w:rsid w:val="005F56FE"/>
    <w:rsid w:val="005F57F3"/>
    <w:rsid w:val="005F5FCE"/>
    <w:rsid w:val="005F64A6"/>
    <w:rsid w:val="005F6577"/>
    <w:rsid w:val="005F6A1D"/>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418"/>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0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390"/>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680"/>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A46"/>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D63"/>
    <w:rsid w:val="006B5E0D"/>
    <w:rsid w:val="006B6626"/>
    <w:rsid w:val="006B68FF"/>
    <w:rsid w:val="006B6C01"/>
    <w:rsid w:val="006B6D1E"/>
    <w:rsid w:val="006B7376"/>
    <w:rsid w:val="006B749A"/>
    <w:rsid w:val="006B79E8"/>
    <w:rsid w:val="006B7FDD"/>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45A"/>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428"/>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45F"/>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27FDE"/>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593B"/>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0A"/>
    <w:rsid w:val="007B1CB1"/>
    <w:rsid w:val="007B1D9F"/>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167"/>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31F"/>
    <w:rsid w:val="00802637"/>
    <w:rsid w:val="0080295C"/>
    <w:rsid w:val="008029D9"/>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6E4"/>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3B"/>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C81"/>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6AD"/>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9C0"/>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9C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61"/>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11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55"/>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5BF"/>
    <w:rsid w:val="009536B5"/>
    <w:rsid w:val="009539B4"/>
    <w:rsid w:val="00953AFE"/>
    <w:rsid w:val="00953DB2"/>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75"/>
    <w:rsid w:val="00985AF0"/>
    <w:rsid w:val="00985B16"/>
    <w:rsid w:val="00986609"/>
    <w:rsid w:val="0098663F"/>
    <w:rsid w:val="009872E3"/>
    <w:rsid w:val="0098763B"/>
    <w:rsid w:val="0098788D"/>
    <w:rsid w:val="00987A7A"/>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123"/>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632"/>
    <w:rsid w:val="009B7BDD"/>
    <w:rsid w:val="009C0107"/>
    <w:rsid w:val="009C053E"/>
    <w:rsid w:val="009C07F0"/>
    <w:rsid w:val="009C0895"/>
    <w:rsid w:val="009C096B"/>
    <w:rsid w:val="009C0977"/>
    <w:rsid w:val="009C0BDB"/>
    <w:rsid w:val="009C0E81"/>
    <w:rsid w:val="009C1525"/>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3FD"/>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82F"/>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361"/>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99"/>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575"/>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6A5"/>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05D"/>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29F"/>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394"/>
    <w:rsid w:val="00A666C7"/>
    <w:rsid w:val="00A66823"/>
    <w:rsid w:val="00A66964"/>
    <w:rsid w:val="00A66B1D"/>
    <w:rsid w:val="00A66C10"/>
    <w:rsid w:val="00A66CB9"/>
    <w:rsid w:val="00A66D3F"/>
    <w:rsid w:val="00A66D7B"/>
    <w:rsid w:val="00A66EDD"/>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AF8"/>
    <w:rsid w:val="00A73E6B"/>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84D"/>
    <w:rsid w:val="00A8591A"/>
    <w:rsid w:val="00A85ECC"/>
    <w:rsid w:val="00A8623A"/>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2ECD"/>
    <w:rsid w:val="00AA3ACB"/>
    <w:rsid w:val="00AA440A"/>
    <w:rsid w:val="00AA443D"/>
    <w:rsid w:val="00AA4515"/>
    <w:rsid w:val="00AA4666"/>
    <w:rsid w:val="00AA4CE1"/>
    <w:rsid w:val="00AA4D3E"/>
    <w:rsid w:val="00AA4F10"/>
    <w:rsid w:val="00AA55BC"/>
    <w:rsid w:val="00AA6089"/>
    <w:rsid w:val="00AA6211"/>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1DC7"/>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1ED"/>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2C"/>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6B"/>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83B"/>
    <w:rsid w:val="00AE192C"/>
    <w:rsid w:val="00AE1A30"/>
    <w:rsid w:val="00AE1AD4"/>
    <w:rsid w:val="00AE1C78"/>
    <w:rsid w:val="00AE1ED5"/>
    <w:rsid w:val="00AE2074"/>
    <w:rsid w:val="00AE2169"/>
    <w:rsid w:val="00AE245E"/>
    <w:rsid w:val="00AE273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2D9D"/>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AED"/>
    <w:rsid w:val="00B00B45"/>
    <w:rsid w:val="00B00DAF"/>
    <w:rsid w:val="00B00E53"/>
    <w:rsid w:val="00B01917"/>
    <w:rsid w:val="00B01DBD"/>
    <w:rsid w:val="00B01EB5"/>
    <w:rsid w:val="00B0221E"/>
    <w:rsid w:val="00B023B3"/>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3D0"/>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DB5"/>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9"/>
    <w:rsid w:val="00BB186F"/>
    <w:rsid w:val="00BB18BE"/>
    <w:rsid w:val="00BB1B13"/>
    <w:rsid w:val="00BB1D6B"/>
    <w:rsid w:val="00BB22FF"/>
    <w:rsid w:val="00BB2504"/>
    <w:rsid w:val="00BB2602"/>
    <w:rsid w:val="00BB272F"/>
    <w:rsid w:val="00BB2D40"/>
    <w:rsid w:val="00BB2F47"/>
    <w:rsid w:val="00BB30EE"/>
    <w:rsid w:val="00BB34ED"/>
    <w:rsid w:val="00BB39D0"/>
    <w:rsid w:val="00BB3E06"/>
    <w:rsid w:val="00BB41A5"/>
    <w:rsid w:val="00BB5037"/>
    <w:rsid w:val="00BB50DB"/>
    <w:rsid w:val="00BB56F3"/>
    <w:rsid w:val="00BB5857"/>
    <w:rsid w:val="00BB5B8E"/>
    <w:rsid w:val="00BB5FDB"/>
    <w:rsid w:val="00BB662E"/>
    <w:rsid w:val="00BB669D"/>
    <w:rsid w:val="00BB7BEB"/>
    <w:rsid w:val="00BB7E14"/>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190"/>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2923"/>
    <w:rsid w:val="00BD3406"/>
    <w:rsid w:val="00BD3D6B"/>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2C1"/>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3F05"/>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1D3"/>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37D"/>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912"/>
    <w:rsid w:val="00C60D1F"/>
    <w:rsid w:val="00C60D54"/>
    <w:rsid w:val="00C611D5"/>
    <w:rsid w:val="00C612DB"/>
    <w:rsid w:val="00C614FF"/>
    <w:rsid w:val="00C616DA"/>
    <w:rsid w:val="00C618A8"/>
    <w:rsid w:val="00C61B36"/>
    <w:rsid w:val="00C61C28"/>
    <w:rsid w:val="00C61C5D"/>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7CB"/>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13D"/>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6BE"/>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CB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968"/>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1E"/>
    <w:rsid w:val="00CF4132"/>
    <w:rsid w:val="00CF4336"/>
    <w:rsid w:val="00CF47B7"/>
    <w:rsid w:val="00CF4B43"/>
    <w:rsid w:val="00CF4DAF"/>
    <w:rsid w:val="00CF5049"/>
    <w:rsid w:val="00CF5130"/>
    <w:rsid w:val="00CF5333"/>
    <w:rsid w:val="00CF53EC"/>
    <w:rsid w:val="00CF5BCE"/>
    <w:rsid w:val="00CF5D01"/>
    <w:rsid w:val="00CF6112"/>
    <w:rsid w:val="00CF619F"/>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3B48"/>
    <w:rsid w:val="00D2432B"/>
    <w:rsid w:val="00D24956"/>
    <w:rsid w:val="00D249E5"/>
    <w:rsid w:val="00D24A60"/>
    <w:rsid w:val="00D24C41"/>
    <w:rsid w:val="00D24CEC"/>
    <w:rsid w:val="00D2545C"/>
    <w:rsid w:val="00D2594E"/>
    <w:rsid w:val="00D2626A"/>
    <w:rsid w:val="00D271CE"/>
    <w:rsid w:val="00D27648"/>
    <w:rsid w:val="00D27741"/>
    <w:rsid w:val="00D27BBA"/>
    <w:rsid w:val="00D27C67"/>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8FD"/>
    <w:rsid w:val="00D70BC7"/>
    <w:rsid w:val="00D70E3C"/>
    <w:rsid w:val="00D70EA9"/>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3CC7"/>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85E"/>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2D4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851"/>
    <w:rsid w:val="00DC1F3D"/>
    <w:rsid w:val="00DC22F0"/>
    <w:rsid w:val="00DC253D"/>
    <w:rsid w:val="00DC2629"/>
    <w:rsid w:val="00DC27B7"/>
    <w:rsid w:val="00DC2B0F"/>
    <w:rsid w:val="00DC2C3B"/>
    <w:rsid w:val="00DC2C55"/>
    <w:rsid w:val="00DC2D36"/>
    <w:rsid w:val="00DC3347"/>
    <w:rsid w:val="00DC35E2"/>
    <w:rsid w:val="00DC370A"/>
    <w:rsid w:val="00DC3B3B"/>
    <w:rsid w:val="00DC3D00"/>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693"/>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5E1"/>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3D9"/>
    <w:rsid w:val="00DE3751"/>
    <w:rsid w:val="00DE3A89"/>
    <w:rsid w:val="00DE3B8E"/>
    <w:rsid w:val="00DE3C80"/>
    <w:rsid w:val="00DE3F4F"/>
    <w:rsid w:val="00DE41A6"/>
    <w:rsid w:val="00DE427C"/>
    <w:rsid w:val="00DE43A0"/>
    <w:rsid w:val="00DE4657"/>
    <w:rsid w:val="00DE5223"/>
    <w:rsid w:val="00DE5783"/>
    <w:rsid w:val="00DE58B0"/>
    <w:rsid w:val="00DE5C3E"/>
    <w:rsid w:val="00DE5D72"/>
    <w:rsid w:val="00DE608F"/>
    <w:rsid w:val="00DE609E"/>
    <w:rsid w:val="00DE62E7"/>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0D5"/>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7CF"/>
    <w:rsid w:val="00E0384F"/>
    <w:rsid w:val="00E0389B"/>
    <w:rsid w:val="00E039F7"/>
    <w:rsid w:val="00E043A9"/>
    <w:rsid w:val="00E0463E"/>
    <w:rsid w:val="00E046AF"/>
    <w:rsid w:val="00E04EE7"/>
    <w:rsid w:val="00E04F60"/>
    <w:rsid w:val="00E05065"/>
    <w:rsid w:val="00E055AF"/>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12B"/>
    <w:rsid w:val="00E13335"/>
    <w:rsid w:val="00E13377"/>
    <w:rsid w:val="00E1384D"/>
    <w:rsid w:val="00E138C8"/>
    <w:rsid w:val="00E13A86"/>
    <w:rsid w:val="00E1414D"/>
    <w:rsid w:val="00E14211"/>
    <w:rsid w:val="00E1422B"/>
    <w:rsid w:val="00E1458F"/>
    <w:rsid w:val="00E146B9"/>
    <w:rsid w:val="00E14D76"/>
    <w:rsid w:val="00E14FB0"/>
    <w:rsid w:val="00E1533D"/>
    <w:rsid w:val="00E15857"/>
    <w:rsid w:val="00E158C7"/>
    <w:rsid w:val="00E15A7D"/>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87"/>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4C"/>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780"/>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C39"/>
    <w:rsid w:val="00E62FF0"/>
    <w:rsid w:val="00E630A7"/>
    <w:rsid w:val="00E6326D"/>
    <w:rsid w:val="00E635F9"/>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A3A"/>
    <w:rsid w:val="00E70D91"/>
    <w:rsid w:val="00E70E02"/>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6BF"/>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AC9"/>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B9"/>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0F3F"/>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467"/>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CC"/>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67F2"/>
    <w:rsid w:val="00F3773B"/>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33"/>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C63"/>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3A7D"/>
    <w:rsid w:val="00F54003"/>
    <w:rsid w:val="00F54196"/>
    <w:rsid w:val="00F5440A"/>
    <w:rsid w:val="00F54644"/>
    <w:rsid w:val="00F55022"/>
    <w:rsid w:val="00F55222"/>
    <w:rsid w:val="00F55295"/>
    <w:rsid w:val="00F553C4"/>
    <w:rsid w:val="00F55A2F"/>
    <w:rsid w:val="00F55DA5"/>
    <w:rsid w:val="00F55E6A"/>
    <w:rsid w:val="00F5614B"/>
    <w:rsid w:val="00F5617A"/>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CF6"/>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891"/>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273"/>
    <w:rsid w:val="00FB25BA"/>
    <w:rsid w:val="00FB2F82"/>
    <w:rsid w:val="00FB2F9D"/>
    <w:rsid w:val="00FB323A"/>
    <w:rsid w:val="00FB38A5"/>
    <w:rsid w:val="00FB3DCF"/>
    <w:rsid w:val="00FB3E44"/>
    <w:rsid w:val="00FB3EDB"/>
    <w:rsid w:val="00FB40D1"/>
    <w:rsid w:val="00FB438B"/>
    <w:rsid w:val="00FB439D"/>
    <w:rsid w:val="00FB4FB5"/>
    <w:rsid w:val="00FB56E9"/>
    <w:rsid w:val="00FB587F"/>
    <w:rsid w:val="00FB63D3"/>
    <w:rsid w:val="00FB6795"/>
    <w:rsid w:val="00FB6E93"/>
    <w:rsid w:val="00FB714D"/>
    <w:rsid w:val="00FB73BF"/>
    <w:rsid w:val="00FB744A"/>
    <w:rsid w:val="00FB7A36"/>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150"/>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35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2E4E"/>
    <w:rsid w:val="00FE30B7"/>
    <w:rsid w:val="00FE355E"/>
    <w:rsid w:val="00FE3648"/>
    <w:rsid w:val="00FE369E"/>
    <w:rsid w:val="00FE36B7"/>
    <w:rsid w:val="00FE3A56"/>
    <w:rsid w:val="00FE3BA7"/>
    <w:rsid w:val="00FE3FB9"/>
    <w:rsid w:val="00FE3FE4"/>
    <w:rsid w:val="00FE4344"/>
    <w:rsid w:val="00FE439A"/>
    <w:rsid w:val="00FE4525"/>
    <w:rsid w:val="00FE45C2"/>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FD415E"/>
    <w:rsid w:val="03F40810"/>
    <w:rsid w:val="03F70089"/>
    <w:rsid w:val="04263051"/>
    <w:rsid w:val="051E4930"/>
    <w:rsid w:val="058C4A9E"/>
    <w:rsid w:val="058D1EF6"/>
    <w:rsid w:val="05B74A01"/>
    <w:rsid w:val="06601C7D"/>
    <w:rsid w:val="066E4823"/>
    <w:rsid w:val="06897D24"/>
    <w:rsid w:val="07F343E6"/>
    <w:rsid w:val="087913D1"/>
    <w:rsid w:val="08910BDA"/>
    <w:rsid w:val="08AB11F2"/>
    <w:rsid w:val="09455F56"/>
    <w:rsid w:val="09531621"/>
    <w:rsid w:val="0A180AC0"/>
    <w:rsid w:val="0A667536"/>
    <w:rsid w:val="0AA0374F"/>
    <w:rsid w:val="0AA41D8A"/>
    <w:rsid w:val="0AFD2820"/>
    <w:rsid w:val="0B2B3D89"/>
    <w:rsid w:val="0B5932F9"/>
    <w:rsid w:val="0B77690F"/>
    <w:rsid w:val="0B86050D"/>
    <w:rsid w:val="0BC20DAC"/>
    <w:rsid w:val="0C09481D"/>
    <w:rsid w:val="0C177357"/>
    <w:rsid w:val="0D14531E"/>
    <w:rsid w:val="0DC46655"/>
    <w:rsid w:val="0F82562F"/>
    <w:rsid w:val="1067582F"/>
    <w:rsid w:val="11BE4A4F"/>
    <w:rsid w:val="122B3C9A"/>
    <w:rsid w:val="12E41A98"/>
    <w:rsid w:val="13356B09"/>
    <w:rsid w:val="133800D3"/>
    <w:rsid w:val="13A727AC"/>
    <w:rsid w:val="13C11C55"/>
    <w:rsid w:val="14765408"/>
    <w:rsid w:val="150C555F"/>
    <w:rsid w:val="163F76E4"/>
    <w:rsid w:val="16EA7718"/>
    <w:rsid w:val="17226C9F"/>
    <w:rsid w:val="175E4E4E"/>
    <w:rsid w:val="187A7323"/>
    <w:rsid w:val="18A81BD7"/>
    <w:rsid w:val="19321D6B"/>
    <w:rsid w:val="1AE3018E"/>
    <w:rsid w:val="1AFE0337"/>
    <w:rsid w:val="1B023B3D"/>
    <w:rsid w:val="1B262BC4"/>
    <w:rsid w:val="1B4B6ED7"/>
    <w:rsid w:val="1F143E8E"/>
    <w:rsid w:val="1F190EF1"/>
    <w:rsid w:val="1F4C0C16"/>
    <w:rsid w:val="1F9A2F69"/>
    <w:rsid w:val="1FA77E26"/>
    <w:rsid w:val="1FDE1D85"/>
    <w:rsid w:val="204E13E7"/>
    <w:rsid w:val="2069416A"/>
    <w:rsid w:val="209F187F"/>
    <w:rsid w:val="21152175"/>
    <w:rsid w:val="21B63556"/>
    <w:rsid w:val="220E7C4B"/>
    <w:rsid w:val="2369537F"/>
    <w:rsid w:val="23CD6D6B"/>
    <w:rsid w:val="23D04C16"/>
    <w:rsid w:val="23E9022D"/>
    <w:rsid w:val="2404251E"/>
    <w:rsid w:val="24D55F3D"/>
    <w:rsid w:val="252D2AB5"/>
    <w:rsid w:val="25BF4476"/>
    <w:rsid w:val="26814DCB"/>
    <w:rsid w:val="26C372AB"/>
    <w:rsid w:val="272A7D0C"/>
    <w:rsid w:val="2818470F"/>
    <w:rsid w:val="28943974"/>
    <w:rsid w:val="28A7442C"/>
    <w:rsid w:val="28F40985"/>
    <w:rsid w:val="29A9628A"/>
    <w:rsid w:val="2A11284A"/>
    <w:rsid w:val="2A2C66E7"/>
    <w:rsid w:val="2B5E6B38"/>
    <w:rsid w:val="2B644F6C"/>
    <w:rsid w:val="2BCF1AE5"/>
    <w:rsid w:val="2BF638F4"/>
    <w:rsid w:val="2BFF10FC"/>
    <w:rsid w:val="2C28298A"/>
    <w:rsid w:val="2C5450C6"/>
    <w:rsid w:val="2C6F7FC0"/>
    <w:rsid w:val="2C8B4881"/>
    <w:rsid w:val="2CC25D6B"/>
    <w:rsid w:val="2D77499C"/>
    <w:rsid w:val="2EC1318A"/>
    <w:rsid w:val="2EF151E3"/>
    <w:rsid w:val="2F1566DB"/>
    <w:rsid w:val="2F465943"/>
    <w:rsid w:val="30304CAE"/>
    <w:rsid w:val="306105A4"/>
    <w:rsid w:val="30BE4AB1"/>
    <w:rsid w:val="315366FF"/>
    <w:rsid w:val="31CC2368"/>
    <w:rsid w:val="321F6570"/>
    <w:rsid w:val="32575C6E"/>
    <w:rsid w:val="32970B3C"/>
    <w:rsid w:val="336029CB"/>
    <w:rsid w:val="33687F13"/>
    <w:rsid w:val="33A3304A"/>
    <w:rsid w:val="33BD215C"/>
    <w:rsid w:val="341B60C0"/>
    <w:rsid w:val="34344E30"/>
    <w:rsid w:val="34396C15"/>
    <w:rsid w:val="343F45BD"/>
    <w:rsid w:val="35185095"/>
    <w:rsid w:val="355D7EFA"/>
    <w:rsid w:val="356A1CFB"/>
    <w:rsid w:val="356D24D8"/>
    <w:rsid w:val="35C0551D"/>
    <w:rsid w:val="36001D5E"/>
    <w:rsid w:val="36363ADB"/>
    <w:rsid w:val="363B52A1"/>
    <w:rsid w:val="36837376"/>
    <w:rsid w:val="36B17C08"/>
    <w:rsid w:val="3736212B"/>
    <w:rsid w:val="380D5A86"/>
    <w:rsid w:val="381658E7"/>
    <w:rsid w:val="39B2762F"/>
    <w:rsid w:val="39EB54CA"/>
    <w:rsid w:val="3A0C070B"/>
    <w:rsid w:val="3A635D31"/>
    <w:rsid w:val="3A9C7126"/>
    <w:rsid w:val="3AA60347"/>
    <w:rsid w:val="3AC8218C"/>
    <w:rsid w:val="3C14580A"/>
    <w:rsid w:val="3C433C87"/>
    <w:rsid w:val="3D116E0D"/>
    <w:rsid w:val="3D2C7D03"/>
    <w:rsid w:val="3E6E048E"/>
    <w:rsid w:val="3E8E065A"/>
    <w:rsid w:val="3EBA344A"/>
    <w:rsid w:val="3F797CA0"/>
    <w:rsid w:val="3FBA0D1B"/>
    <w:rsid w:val="401C217A"/>
    <w:rsid w:val="404763DD"/>
    <w:rsid w:val="40A62E45"/>
    <w:rsid w:val="410A481B"/>
    <w:rsid w:val="410E49B2"/>
    <w:rsid w:val="41D4474F"/>
    <w:rsid w:val="41EB4BB2"/>
    <w:rsid w:val="41FA7B96"/>
    <w:rsid w:val="420532EE"/>
    <w:rsid w:val="422E2260"/>
    <w:rsid w:val="4267615C"/>
    <w:rsid w:val="42BB5352"/>
    <w:rsid w:val="42E0676E"/>
    <w:rsid w:val="43506CD6"/>
    <w:rsid w:val="436D3269"/>
    <w:rsid w:val="44A47BAE"/>
    <w:rsid w:val="44BC2932"/>
    <w:rsid w:val="44E11B31"/>
    <w:rsid w:val="454F77B1"/>
    <w:rsid w:val="456F241D"/>
    <w:rsid w:val="457D0276"/>
    <w:rsid w:val="4582620E"/>
    <w:rsid w:val="46374F17"/>
    <w:rsid w:val="46DB506C"/>
    <w:rsid w:val="474F0084"/>
    <w:rsid w:val="477A2D09"/>
    <w:rsid w:val="48106961"/>
    <w:rsid w:val="483A3006"/>
    <w:rsid w:val="48A97AC4"/>
    <w:rsid w:val="492165E8"/>
    <w:rsid w:val="492178DE"/>
    <w:rsid w:val="49412C0A"/>
    <w:rsid w:val="49537EB9"/>
    <w:rsid w:val="4984415B"/>
    <w:rsid w:val="49940E20"/>
    <w:rsid w:val="49AB0361"/>
    <w:rsid w:val="49AE738E"/>
    <w:rsid w:val="4A69732C"/>
    <w:rsid w:val="4AB9599F"/>
    <w:rsid w:val="4AD92B00"/>
    <w:rsid w:val="4C6E608B"/>
    <w:rsid w:val="4D276350"/>
    <w:rsid w:val="4D3E30B4"/>
    <w:rsid w:val="4DEF2061"/>
    <w:rsid w:val="4E9E5BE2"/>
    <w:rsid w:val="4F1927ED"/>
    <w:rsid w:val="4F74083E"/>
    <w:rsid w:val="4FF73337"/>
    <w:rsid w:val="501035BE"/>
    <w:rsid w:val="50472907"/>
    <w:rsid w:val="505E5862"/>
    <w:rsid w:val="507812FE"/>
    <w:rsid w:val="508C0F7A"/>
    <w:rsid w:val="50DE6EE9"/>
    <w:rsid w:val="50FC3A0F"/>
    <w:rsid w:val="512B0632"/>
    <w:rsid w:val="51385364"/>
    <w:rsid w:val="51DC0718"/>
    <w:rsid w:val="520A7331"/>
    <w:rsid w:val="5221397A"/>
    <w:rsid w:val="52796357"/>
    <w:rsid w:val="53A1355E"/>
    <w:rsid w:val="54C4069F"/>
    <w:rsid w:val="54FE6E99"/>
    <w:rsid w:val="55760585"/>
    <w:rsid w:val="56281778"/>
    <w:rsid w:val="562D0173"/>
    <w:rsid w:val="571F1F32"/>
    <w:rsid w:val="5727399F"/>
    <w:rsid w:val="58096A35"/>
    <w:rsid w:val="58EA6163"/>
    <w:rsid w:val="590F1E34"/>
    <w:rsid w:val="599C5DE4"/>
    <w:rsid w:val="5A541032"/>
    <w:rsid w:val="5ACE623B"/>
    <w:rsid w:val="5B5741B3"/>
    <w:rsid w:val="5C32340A"/>
    <w:rsid w:val="5C880CBB"/>
    <w:rsid w:val="5D347E96"/>
    <w:rsid w:val="5DED54DC"/>
    <w:rsid w:val="5DF83AEE"/>
    <w:rsid w:val="5E3C357A"/>
    <w:rsid w:val="5EB2574C"/>
    <w:rsid w:val="5EBA70B8"/>
    <w:rsid w:val="5F281A94"/>
    <w:rsid w:val="5F882AE4"/>
    <w:rsid w:val="612F33AD"/>
    <w:rsid w:val="6180573B"/>
    <w:rsid w:val="6190074B"/>
    <w:rsid w:val="61BB6C62"/>
    <w:rsid w:val="61D85EA2"/>
    <w:rsid w:val="623D7F0A"/>
    <w:rsid w:val="62424837"/>
    <w:rsid w:val="626D7C0A"/>
    <w:rsid w:val="63337220"/>
    <w:rsid w:val="63F92A81"/>
    <w:rsid w:val="64142F69"/>
    <w:rsid w:val="64B84055"/>
    <w:rsid w:val="64C85FE6"/>
    <w:rsid w:val="65117308"/>
    <w:rsid w:val="653F0979"/>
    <w:rsid w:val="655A7D7B"/>
    <w:rsid w:val="65A1157A"/>
    <w:rsid w:val="65BD3C3E"/>
    <w:rsid w:val="660E738B"/>
    <w:rsid w:val="667778ED"/>
    <w:rsid w:val="66854F72"/>
    <w:rsid w:val="66E22B52"/>
    <w:rsid w:val="66F64CDC"/>
    <w:rsid w:val="671D5DF2"/>
    <w:rsid w:val="672212DA"/>
    <w:rsid w:val="67385D2F"/>
    <w:rsid w:val="67D86EC5"/>
    <w:rsid w:val="68195599"/>
    <w:rsid w:val="696D7E15"/>
    <w:rsid w:val="69B21869"/>
    <w:rsid w:val="69D54F02"/>
    <w:rsid w:val="6AA5621A"/>
    <w:rsid w:val="6B620998"/>
    <w:rsid w:val="6C3F5FB8"/>
    <w:rsid w:val="6C4F0503"/>
    <w:rsid w:val="6C840D65"/>
    <w:rsid w:val="6CF97D30"/>
    <w:rsid w:val="6D2F2ABE"/>
    <w:rsid w:val="6D6F2809"/>
    <w:rsid w:val="6E2D7BE7"/>
    <w:rsid w:val="6E310F6C"/>
    <w:rsid w:val="6E5A567F"/>
    <w:rsid w:val="6F2E17A0"/>
    <w:rsid w:val="6F411A04"/>
    <w:rsid w:val="6F6850E9"/>
    <w:rsid w:val="6F8D382B"/>
    <w:rsid w:val="70450FB3"/>
    <w:rsid w:val="70C1641B"/>
    <w:rsid w:val="710C51DC"/>
    <w:rsid w:val="71601298"/>
    <w:rsid w:val="717907E6"/>
    <w:rsid w:val="71B22DED"/>
    <w:rsid w:val="720B67A4"/>
    <w:rsid w:val="72DA3396"/>
    <w:rsid w:val="73B86ED9"/>
    <w:rsid w:val="73DD78D0"/>
    <w:rsid w:val="7408615C"/>
    <w:rsid w:val="74124650"/>
    <w:rsid w:val="741B1CF7"/>
    <w:rsid w:val="745A6644"/>
    <w:rsid w:val="748A08AD"/>
    <w:rsid w:val="748B5EDE"/>
    <w:rsid w:val="74BD7DC3"/>
    <w:rsid w:val="75B75A75"/>
    <w:rsid w:val="76277A69"/>
    <w:rsid w:val="76334E16"/>
    <w:rsid w:val="766268E0"/>
    <w:rsid w:val="76C326E1"/>
    <w:rsid w:val="778F703B"/>
    <w:rsid w:val="7860478D"/>
    <w:rsid w:val="7AA4311A"/>
    <w:rsid w:val="7B092D5F"/>
    <w:rsid w:val="7B112253"/>
    <w:rsid w:val="7BDC7EEC"/>
    <w:rsid w:val="7C0E6C3B"/>
    <w:rsid w:val="7CBB361A"/>
    <w:rsid w:val="7D035F44"/>
    <w:rsid w:val="7D26297F"/>
    <w:rsid w:val="7E680A4F"/>
    <w:rsid w:val="7F50448B"/>
    <w:rsid w:val="7FD508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qFormat="1"/>
    <w:lsdException w:name="annotation text" w:qFormat="1"/>
    <w:lsdException w:name="header" w:uiPriority="0" w:unhideWhenUsed="0"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qFormat="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0"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1C4721"/>
    <w:pPr>
      <w:overflowPunct w:val="0"/>
      <w:autoSpaceDE w:val="0"/>
      <w:autoSpaceDN w:val="0"/>
      <w:adjustRightInd w:val="0"/>
      <w:spacing w:after="120"/>
      <w:jc w:val="both"/>
      <w:textAlignment w:val="baseline"/>
    </w:pPr>
    <w:rPr>
      <w:rFonts w:eastAsia="Times New Roman"/>
      <w:lang w:val="en-GB" w:eastAsia="en-US"/>
    </w:rPr>
  </w:style>
  <w:style w:type="paragraph" w:styleId="Heading1">
    <w:name w:val="heading 1"/>
    <w:basedOn w:val="Normal"/>
    <w:next w:val="Normal"/>
    <w:link w:val="Heading1Char"/>
    <w:qFormat/>
    <w:rsid w:val="001C4721"/>
    <w:pPr>
      <w:keepNext/>
      <w:keepLines/>
      <w:numPr>
        <w:numId w:val="1"/>
      </w:numPr>
      <w:pBdr>
        <w:top w:val="single" w:sz="12" w:space="3" w:color="auto"/>
      </w:pBdr>
      <w:tabs>
        <w:tab w:val="left" w:pos="612"/>
      </w:tabs>
      <w:spacing w:before="240" w:after="180"/>
      <w:outlineLvl w:val="0"/>
    </w:pPr>
    <w:rPr>
      <w:rFonts w:ascii="Arial" w:hAnsi="Arial"/>
      <w:sz w:val="36"/>
    </w:rPr>
  </w:style>
  <w:style w:type="paragraph" w:styleId="Heading2">
    <w:name w:val="heading 2"/>
    <w:basedOn w:val="Heading1"/>
    <w:next w:val="Normal"/>
    <w:qFormat/>
    <w:rsid w:val="001C4721"/>
    <w:pPr>
      <w:numPr>
        <w:ilvl w:val="1"/>
      </w:numPr>
      <w:tabs>
        <w:tab w:val="clear" w:pos="432"/>
        <w:tab w:val="clear" w:pos="612"/>
      </w:tabs>
      <w:spacing w:after="240"/>
      <w:outlineLvl w:val="1"/>
    </w:pPr>
    <w:rPr>
      <w:rFonts w:eastAsia="宋体" w:cs="Arial"/>
      <w:bCs/>
      <w:iCs/>
      <w:sz w:val="28"/>
      <w:szCs w:val="28"/>
      <w:lang w:val="en-US" w:eastAsia="zh-CN"/>
    </w:rPr>
  </w:style>
  <w:style w:type="paragraph" w:styleId="Heading3">
    <w:name w:val="heading 3"/>
    <w:basedOn w:val="Normal"/>
    <w:next w:val="Normal"/>
    <w:qFormat/>
    <w:rsid w:val="001C4721"/>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1C4721"/>
    <w:pPr>
      <w:keepNext/>
      <w:numPr>
        <w:ilvl w:val="3"/>
        <w:numId w:val="1"/>
      </w:numPr>
      <w:spacing w:before="240" w:after="60"/>
      <w:outlineLvl w:val="3"/>
    </w:pPr>
    <w:rPr>
      <w:b/>
      <w:bCs/>
      <w:sz w:val="28"/>
      <w:szCs w:val="28"/>
    </w:rPr>
  </w:style>
  <w:style w:type="paragraph" w:styleId="Heading5">
    <w:name w:val="heading 5"/>
    <w:basedOn w:val="Normal"/>
    <w:next w:val="Normal"/>
    <w:qFormat/>
    <w:rsid w:val="001C4721"/>
    <w:pPr>
      <w:numPr>
        <w:ilvl w:val="4"/>
        <w:numId w:val="1"/>
      </w:numPr>
      <w:spacing w:before="240" w:after="60"/>
      <w:outlineLvl w:val="4"/>
    </w:pPr>
    <w:rPr>
      <w:b/>
      <w:bCs/>
      <w:i/>
      <w:iCs/>
      <w:sz w:val="26"/>
      <w:szCs w:val="26"/>
    </w:rPr>
  </w:style>
  <w:style w:type="paragraph" w:styleId="Heading6">
    <w:name w:val="heading 6"/>
    <w:basedOn w:val="Normal"/>
    <w:next w:val="Normal"/>
    <w:qFormat/>
    <w:rsid w:val="001C4721"/>
    <w:pPr>
      <w:numPr>
        <w:ilvl w:val="5"/>
        <w:numId w:val="1"/>
      </w:numPr>
      <w:spacing w:before="240" w:after="60"/>
      <w:outlineLvl w:val="5"/>
    </w:pPr>
    <w:rPr>
      <w:b/>
      <w:bCs/>
      <w:sz w:val="22"/>
      <w:szCs w:val="22"/>
    </w:rPr>
  </w:style>
  <w:style w:type="paragraph" w:styleId="Heading7">
    <w:name w:val="heading 7"/>
    <w:basedOn w:val="Normal"/>
    <w:next w:val="Normal"/>
    <w:qFormat/>
    <w:rsid w:val="001C4721"/>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1C4721"/>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rPr>
  </w:style>
  <w:style w:type="paragraph" w:styleId="Heading9">
    <w:name w:val="heading 9"/>
    <w:basedOn w:val="Normal"/>
    <w:next w:val="NormalIndent"/>
    <w:link w:val="Heading9Char"/>
    <w:qFormat/>
    <w:rsid w:val="001C4721"/>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1C4721"/>
    <w:pPr>
      <w:ind w:firstLineChars="200" w:firstLine="420"/>
    </w:pPr>
  </w:style>
  <w:style w:type="paragraph" w:styleId="CommentSubject">
    <w:name w:val="annotation subject"/>
    <w:basedOn w:val="CommentText"/>
    <w:next w:val="CommentText"/>
    <w:link w:val="CommentSubjectChar"/>
    <w:uiPriority w:val="99"/>
    <w:unhideWhenUsed/>
    <w:qFormat/>
    <w:rsid w:val="001C4721"/>
    <w:rPr>
      <w:b/>
      <w:bCs/>
    </w:rPr>
  </w:style>
  <w:style w:type="paragraph" w:styleId="CommentText">
    <w:name w:val="annotation text"/>
    <w:basedOn w:val="Normal"/>
    <w:link w:val="CommentTextChar"/>
    <w:uiPriority w:val="99"/>
    <w:unhideWhenUsed/>
    <w:qFormat/>
    <w:rsid w:val="001C4721"/>
  </w:style>
  <w:style w:type="paragraph" w:styleId="Caption">
    <w:name w:val="caption"/>
    <w:basedOn w:val="Normal"/>
    <w:next w:val="Normal"/>
    <w:link w:val="CaptionChar"/>
    <w:qFormat/>
    <w:rsid w:val="001C4721"/>
    <w:rPr>
      <w:rFonts w:eastAsia="Batang"/>
      <w:b/>
      <w:bCs/>
    </w:rPr>
  </w:style>
  <w:style w:type="paragraph" w:styleId="DocumentMap">
    <w:name w:val="Document Map"/>
    <w:basedOn w:val="Normal"/>
    <w:semiHidden/>
    <w:qFormat/>
    <w:rsid w:val="001C4721"/>
    <w:pPr>
      <w:shd w:val="clear" w:color="auto" w:fill="000080"/>
    </w:pPr>
    <w:rPr>
      <w:rFonts w:ascii="Tahoma" w:hAnsi="Tahoma" w:cs="Tahoma"/>
    </w:rPr>
  </w:style>
  <w:style w:type="paragraph" w:styleId="BodyText">
    <w:name w:val="Body Text"/>
    <w:basedOn w:val="Normal"/>
    <w:link w:val="BodyTextChar"/>
    <w:qFormat/>
    <w:rsid w:val="001C4721"/>
    <w:pPr>
      <w:overflowPunct/>
      <w:autoSpaceDE/>
      <w:autoSpaceDN/>
      <w:adjustRightInd/>
      <w:textAlignment w:val="auto"/>
    </w:pPr>
    <w:rPr>
      <w:rFonts w:eastAsia="MS Mincho"/>
      <w:sz w:val="22"/>
    </w:rPr>
  </w:style>
  <w:style w:type="paragraph" w:styleId="BodyTextIndent">
    <w:name w:val="Body Text Indent"/>
    <w:basedOn w:val="Normal"/>
    <w:qFormat/>
    <w:rsid w:val="001C4721"/>
    <w:pPr>
      <w:ind w:left="283"/>
    </w:pPr>
  </w:style>
  <w:style w:type="paragraph" w:styleId="List2">
    <w:name w:val="List 2"/>
    <w:basedOn w:val="Normal"/>
    <w:uiPriority w:val="99"/>
    <w:unhideWhenUsed/>
    <w:qFormat/>
    <w:rsid w:val="001C4721"/>
    <w:pPr>
      <w:ind w:left="851"/>
    </w:pPr>
  </w:style>
  <w:style w:type="paragraph" w:styleId="BalloonText">
    <w:name w:val="Balloon Text"/>
    <w:basedOn w:val="Normal"/>
    <w:link w:val="BalloonTextChar"/>
    <w:uiPriority w:val="99"/>
    <w:unhideWhenUsed/>
    <w:qFormat/>
    <w:rsid w:val="001C4721"/>
    <w:pPr>
      <w:spacing w:after="0"/>
    </w:pPr>
    <w:rPr>
      <w:rFonts w:ascii="Tahoma" w:hAnsi="Tahoma"/>
      <w:sz w:val="16"/>
      <w:szCs w:val="16"/>
    </w:rPr>
  </w:style>
  <w:style w:type="paragraph" w:styleId="Footer">
    <w:name w:val="footer"/>
    <w:basedOn w:val="Normal"/>
    <w:link w:val="FooterChar"/>
    <w:uiPriority w:val="99"/>
    <w:unhideWhenUsed/>
    <w:qFormat/>
    <w:rsid w:val="001C4721"/>
    <w:pPr>
      <w:tabs>
        <w:tab w:val="center" w:pos="4513"/>
        <w:tab w:val="right" w:pos="9026"/>
      </w:tabs>
      <w:snapToGrid w:val="0"/>
    </w:pPr>
  </w:style>
  <w:style w:type="paragraph" w:styleId="Header">
    <w:name w:val="header"/>
    <w:link w:val="HeaderChar"/>
    <w:qFormat/>
    <w:rsid w:val="001C4721"/>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1C472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List">
    <w:name w:val="List"/>
    <w:basedOn w:val="Normal"/>
    <w:qFormat/>
    <w:rsid w:val="001C4721"/>
    <w:pPr>
      <w:ind w:left="283" w:hanging="283"/>
    </w:pPr>
  </w:style>
  <w:style w:type="paragraph" w:styleId="FootnoteText">
    <w:name w:val="footnote text"/>
    <w:basedOn w:val="Normal"/>
    <w:link w:val="FootnoteTextChar"/>
    <w:uiPriority w:val="99"/>
    <w:unhideWhenUsed/>
    <w:qFormat/>
    <w:rsid w:val="001C4721"/>
    <w:pPr>
      <w:snapToGrid w:val="0"/>
      <w:jc w:val="left"/>
    </w:pPr>
    <w:rPr>
      <w:sz w:val="18"/>
      <w:szCs w:val="18"/>
    </w:rPr>
  </w:style>
  <w:style w:type="paragraph" w:styleId="NormalWeb">
    <w:name w:val="Normal (Web)"/>
    <w:basedOn w:val="Normal"/>
    <w:uiPriority w:val="99"/>
    <w:qFormat/>
    <w:rsid w:val="001C4721"/>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FollowedHyperlink">
    <w:name w:val="FollowedHyperlink"/>
    <w:qFormat/>
    <w:rsid w:val="001C4721"/>
    <w:rPr>
      <w:color w:val="800080"/>
      <w:u w:val="single"/>
    </w:rPr>
  </w:style>
  <w:style w:type="character" w:styleId="Hyperlink">
    <w:name w:val="Hyperlink"/>
    <w:uiPriority w:val="99"/>
    <w:unhideWhenUsed/>
    <w:qFormat/>
    <w:rsid w:val="001C4721"/>
    <w:rPr>
      <w:color w:val="0000FF"/>
      <w:u w:val="single"/>
    </w:rPr>
  </w:style>
  <w:style w:type="character" w:styleId="CommentReference">
    <w:name w:val="annotation reference"/>
    <w:unhideWhenUsed/>
    <w:qFormat/>
    <w:rsid w:val="001C4721"/>
    <w:rPr>
      <w:sz w:val="16"/>
      <w:szCs w:val="16"/>
    </w:rPr>
  </w:style>
  <w:style w:type="character" w:styleId="FootnoteReference">
    <w:name w:val="footnote reference"/>
    <w:semiHidden/>
    <w:qFormat/>
    <w:rsid w:val="001C4721"/>
    <w:rPr>
      <w:rFonts w:eastAsia="Times New Roman"/>
      <w:b/>
      <w:kern w:val="2"/>
      <w:position w:val="6"/>
      <w:sz w:val="16"/>
      <w:lang w:val="en-GB"/>
    </w:rPr>
  </w:style>
  <w:style w:type="table" w:styleId="TableGrid">
    <w:name w:val="Table Grid"/>
    <w:basedOn w:val="TableNormal"/>
    <w:qFormat/>
    <w:rsid w:val="001C472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link w:val="ReferenceChar"/>
    <w:qFormat/>
    <w:rsid w:val="001C4721"/>
    <w:pPr>
      <w:numPr>
        <w:numId w:val="2"/>
      </w:numPr>
      <w:ind w:right="-99"/>
    </w:pPr>
    <w:rPr>
      <w:rFonts w:eastAsia="MS Mincho"/>
      <w:sz w:val="22"/>
    </w:rPr>
  </w:style>
  <w:style w:type="paragraph" w:customStyle="1" w:styleId="ZT">
    <w:name w:val="ZT"/>
    <w:qFormat/>
    <w:rsid w:val="001C472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Doc-text2">
    <w:name w:val="Doc-text2"/>
    <w:basedOn w:val="Normal"/>
    <w:link w:val="Doc-text2Char"/>
    <w:qFormat/>
    <w:rsid w:val="001C472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EQ">
    <w:name w:val="EQ"/>
    <w:basedOn w:val="Normal"/>
    <w:next w:val="Normal"/>
    <w:qFormat/>
    <w:rsid w:val="001C4721"/>
    <w:pPr>
      <w:keepLines/>
      <w:tabs>
        <w:tab w:val="center" w:pos="4536"/>
        <w:tab w:val="right" w:pos="9072"/>
      </w:tabs>
    </w:pPr>
    <w:rPr>
      <w:lang w:eastAsia="en-GB"/>
    </w:rPr>
  </w:style>
  <w:style w:type="paragraph" w:customStyle="1" w:styleId="TF">
    <w:name w:val="TF"/>
    <w:basedOn w:val="TH"/>
    <w:qFormat/>
    <w:rsid w:val="001C4721"/>
    <w:pPr>
      <w:keepNext w:val="0"/>
      <w:spacing w:before="0" w:after="240"/>
    </w:pPr>
  </w:style>
  <w:style w:type="paragraph" w:customStyle="1" w:styleId="TH">
    <w:name w:val="TH"/>
    <w:basedOn w:val="Normal"/>
    <w:link w:val="THChar"/>
    <w:qFormat/>
    <w:rsid w:val="001C4721"/>
    <w:pPr>
      <w:keepNext/>
      <w:keepLines/>
      <w:spacing w:before="60"/>
      <w:jc w:val="center"/>
    </w:pPr>
    <w:rPr>
      <w:rFonts w:ascii="Arial" w:hAnsi="Arial"/>
      <w:b/>
      <w:lang w:eastAsia="en-GB"/>
    </w:rPr>
  </w:style>
  <w:style w:type="paragraph" w:customStyle="1" w:styleId="ACTION">
    <w:name w:val="ACTION"/>
    <w:basedOn w:val="Normal"/>
    <w:qFormat/>
    <w:rsid w:val="001C472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TALLeft125cm">
    <w:name w:val="TAL + Left: 125 cm"/>
    <w:basedOn w:val="Normal"/>
    <w:qFormat/>
    <w:rsid w:val="001C4721"/>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s">
    <w:name w:val="References"/>
    <w:basedOn w:val="Normal"/>
    <w:qFormat/>
    <w:rsid w:val="001C4721"/>
    <w:pPr>
      <w:numPr>
        <w:numId w:val="4"/>
      </w:numPr>
      <w:overflowPunct/>
      <w:adjustRightInd/>
      <w:spacing w:after="60"/>
      <w:textAlignment w:val="auto"/>
    </w:pPr>
    <w:rPr>
      <w:rFonts w:eastAsia="宋体"/>
      <w:szCs w:val="16"/>
      <w:lang w:val="en-US"/>
    </w:rPr>
  </w:style>
  <w:style w:type="paragraph" w:customStyle="1" w:styleId="TALLeft1">
    <w:name w:val="TAL + Left: 1"/>
    <w:basedOn w:val="TAL"/>
    <w:qFormat/>
    <w:rsid w:val="001C4721"/>
    <w:pPr>
      <w:ind w:left="567"/>
    </w:pPr>
    <w:rPr>
      <w:lang w:eastAsia="en-US"/>
    </w:rPr>
  </w:style>
  <w:style w:type="paragraph" w:customStyle="1" w:styleId="TAL">
    <w:name w:val="TAL"/>
    <w:basedOn w:val="Normal"/>
    <w:link w:val="TALChar"/>
    <w:qFormat/>
    <w:rsid w:val="001C4721"/>
    <w:pPr>
      <w:keepNext/>
      <w:keepLines/>
      <w:spacing w:after="0"/>
    </w:pPr>
    <w:rPr>
      <w:rFonts w:ascii="Arial" w:eastAsia="Batang" w:hAnsi="Arial"/>
      <w:sz w:val="18"/>
      <w:lang w:eastAsia="ja-JP"/>
    </w:rPr>
  </w:style>
  <w:style w:type="paragraph" w:customStyle="1" w:styleId="B2">
    <w:name w:val="B2"/>
    <w:basedOn w:val="List2"/>
    <w:link w:val="B2Char1"/>
    <w:qFormat/>
    <w:rsid w:val="001C4721"/>
    <w:pPr>
      <w:overflowPunct/>
      <w:autoSpaceDE/>
      <w:autoSpaceDN/>
      <w:adjustRightInd/>
      <w:ind w:hanging="284"/>
      <w:textAlignment w:val="auto"/>
    </w:pPr>
  </w:style>
  <w:style w:type="paragraph" w:customStyle="1" w:styleId="Text">
    <w:name w:val="Text"/>
    <w:basedOn w:val="Normal"/>
    <w:link w:val="TextCar"/>
    <w:qFormat/>
    <w:rsid w:val="001C4721"/>
    <w:pPr>
      <w:tabs>
        <w:tab w:val="left" w:pos="2268"/>
        <w:tab w:val="left" w:pos="4678"/>
      </w:tabs>
      <w:overflowPunct/>
      <w:autoSpaceDE/>
      <w:autoSpaceDN/>
      <w:adjustRightInd/>
      <w:ind w:left="1418"/>
      <w:textAlignment w:val="auto"/>
    </w:pPr>
    <w:rPr>
      <w:rFonts w:ascii="Arial" w:eastAsia="Batang" w:hAnsi="Arial"/>
      <w:lang w:val="en-US"/>
    </w:rPr>
  </w:style>
  <w:style w:type="paragraph" w:customStyle="1" w:styleId="Style45">
    <w:name w:val="_Style 45"/>
    <w:uiPriority w:val="99"/>
    <w:semiHidden/>
    <w:qFormat/>
    <w:rsid w:val="001C4721"/>
    <w:rPr>
      <w:rFonts w:eastAsia="Times New Roman"/>
      <w:sz w:val="22"/>
      <w:lang w:val="en-GB" w:eastAsia="en-US"/>
    </w:rPr>
  </w:style>
  <w:style w:type="paragraph" w:customStyle="1" w:styleId="StyleNumberedLatinBoldBefore0cmHanging063cm">
    <w:name w:val="Style Numbered (Latin) Bold Before:  0 cm Hanging:  063 cm"/>
    <w:next w:val="List"/>
    <w:qFormat/>
    <w:rsid w:val="001C4721"/>
    <w:pPr>
      <w:numPr>
        <w:numId w:val="5"/>
      </w:numPr>
    </w:pPr>
    <w:rPr>
      <w:rFonts w:eastAsia="MS Mincho"/>
      <w:lang w:val="en-GB" w:eastAsia="en-US"/>
    </w:rPr>
  </w:style>
  <w:style w:type="paragraph" w:customStyle="1" w:styleId="3GPPHeader">
    <w:name w:val="3GPP_Header"/>
    <w:basedOn w:val="Normal"/>
    <w:qFormat/>
    <w:rsid w:val="001C4721"/>
    <w:pPr>
      <w:tabs>
        <w:tab w:val="left" w:pos="1701"/>
        <w:tab w:val="right" w:pos="9639"/>
      </w:tabs>
      <w:spacing w:after="240"/>
    </w:pPr>
    <w:rPr>
      <w:rFonts w:ascii="Arial" w:hAnsi="Arial"/>
      <w:b/>
      <w:sz w:val="24"/>
      <w:lang w:eastAsia="zh-CN"/>
    </w:rPr>
  </w:style>
  <w:style w:type="paragraph" w:customStyle="1" w:styleId="TALLeft10">
    <w:name w:val="TAL + Left:  1"/>
    <w:basedOn w:val="TAL"/>
    <w:link w:val="TALLeft100cmCharChar"/>
    <w:qFormat/>
    <w:rsid w:val="001C4721"/>
    <w:pPr>
      <w:ind w:left="567"/>
    </w:pPr>
    <w:rPr>
      <w:lang w:eastAsia="en-GB"/>
    </w:rPr>
  </w:style>
  <w:style w:type="paragraph" w:customStyle="1" w:styleId="Observation">
    <w:name w:val="Observation"/>
    <w:basedOn w:val="Proposal"/>
    <w:qFormat/>
    <w:rsid w:val="001C4721"/>
    <w:pPr>
      <w:numPr>
        <w:numId w:val="6"/>
      </w:numPr>
      <w:tabs>
        <w:tab w:val="clear" w:pos="1304"/>
      </w:tabs>
    </w:pPr>
    <w:rPr>
      <w:rFonts w:ascii="Arial" w:eastAsia="宋体" w:hAnsi="Arial"/>
      <w:lang w:eastAsia="zh-CN"/>
    </w:rPr>
  </w:style>
  <w:style w:type="paragraph" w:customStyle="1" w:styleId="Proposal">
    <w:name w:val="Proposal"/>
    <w:basedOn w:val="Normal"/>
    <w:qFormat/>
    <w:rsid w:val="001C4721"/>
    <w:pPr>
      <w:numPr>
        <w:numId w:val="7"/>
      </w:numPr>
      <w:tabs>
        <w:tab w:val="clear" w:pos="1304"/>
        <w:tab w:val="left" w:pos="1701"/>
      </w:tabs>
      <w:ind w:left="1701" w:hanging="1701"/>
    </w:pPr>
    <w:rPr>
      <w:b/>
      <w:bCs/>
    </w:rPr>
  </w:style>
  <w:style w:type="paragraph" w:customStyle="1" w:styleId="CharChar13CharChar">
    <w:name w:val="Char Char13 (文字) (文字) Char Char"/>
    <w:basedOn w:val="Normal"/>
    <w:qFormat/>
    <w:rsid w:val="001C4721"/>
    <w:pPr>
      <w:widowControl w:val="0"/>
      <w:overflowPunct/>
      <w:autoSpaceDE/>
      <w:autoSpaceDN/>
      <w:adjustRightInd/>
      <w:spacing w:after="0"/>
      <w:textAlignment w:val="auto"/>
    </w:pPr>
    <w:rPr>
      <w:rFonts w:eastAsia="宋体"/>
      <w:kern w:val="2"/>
      <w:sz w:val="21"/>
      <w:szCs w:val="24"/>
      <w:lang w:val="en-US" w:eastAsia="zh-CN"/>
    </w:rPr>
  </w:style>
  <w:style w:type="paragraph" w:customStyle="1" w:styleId="maintext">
    <w:name w:val="main text"/>
    <w:basedOn w:val="Normal"/>
    <w:link w:val="maintextChar"/>
    <w:qFormat/>
    <w:rsid w:val="001C4721"/>
    <w:pPr>
      <w:overflowPunct/>
      <w:autoSpaceDE/>
      <w:autoSpaceDN/>
      <w:adjustRightInd/>
      <w:spacing w:before="60" w:after="60" w:line="288" w:lineRule="auto"/>
      <w:ind w:firstLineChars="200" w:firstLine="200"/>
      <w:textAlignment w:val="auto"/>
    </w:pPr>
    <w:rPr>
      <w:rFonts w:eastAsia="Batang"/>
      <w:lang w:eastAsia="ko-KR"/>
    </w:rPr>
  </w:style>
  <w:style w:type="paragraph" w:customStyle="1" w:styleId="Style2">
    <w:name w:val="_Style 2"/>
    <w:basedOn w:val="Normal"/>
    <w:uiPriority w:val="34"/>
    <w:qFormat/>
    <w:rsid w:val="001C4721"/>
    <w:pPr>
      <w:spacing w:after="200"/>
      <w:ind w:left="720"/>
      <w:contextualSpacing/>
    </w:pPr>
    <w:rPr>
      <w:rFonts w:ascii="Calibri" w:eastAsia="Calibri" w:hAnsi="Calibri"/>
      <w:sz w:val="22"/>
      <w:szCs w:val="22"/>
      <w:lang w:val="en-US"/>
    </w:rPr>
  </w:style>
  <w:style w:type="paragraph" w:customStyle="1" w:styleId="Doc-title">
    <w:name w:val="Doc-title"/>
    <w:basedOn w:val="Normal"/>
    <w:next w:val="Doc-text2"/>
    <w:link w:val="Doc-titleChar"/>
    <w:qFormat/>
    <w:rsid w:val="001C4721"/>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ListParagraph1">
    <w:name w:val="List Paragraph1"/>
    <w:basedOn w:val="Normal"/>
    <w:uiPriority w:val="34"/>
    <w:qFormat/>
    <w:rsid w:val="001C4721"/>
    <w:pPr>
      <w:ind w:left="720"/>
      <w:contextualSpacing/>
    </w:pPr>
  </w:style>
  <w:style w:type="paragraph" w:customStyle="1" w:styleId="Style55">
    <w:name w:val="_Style 55"/>
    <w:basedOn w:val="Normal"/>
    <w:link w:val="Char"/>
    <w:uiPriority w:val="34"/>
    <w:qFormat/>
    <w:rsid w:val="001C4721"/>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MTDisplayEquation">
    <w:name w:val="MTDisplayEquation"/>
    <w:basedOn w:val="Normal"/>
    <w:next w:val="Normal"/>
    <w:link w:val="MTDisplayEquationChar"/>
    <w:qFormat/>
    <w:rsid w:val="001C4721"/>
    <w:pPr>
      <w:tabs>
        <w:tab w:val="center" w:pos="4680"/>
        <w:tab w:val="right" w:pos="9360"/>
      </w:tabs>
    </w:pPr>
    <w:rPr>
      <w:rFonts w:eastAsia="宋体"/>
    </w:rPr>
  </w:style>
  <w:style w:type="paragraph" w:customStyle="1" w:styleId="B1">
    <w:name w:val="B1"/>
    <w:basedOn w:val="List"/>
    <w:link w:val="B1Char1"/>
    <w:qFormat/>
    <w:rsid w:val="001C4721"/>
    <w:pPr>
      <w:overflowPunct/>
      <w:autoSpaceDE/>
      <w:autoSpaceDN/>
      <w:adjustRightInd/>
      <w:ind w:left="568" w:hanging="284"/>
      <w:textAlignment w:val="auto"/>
    </w:pPr>
    <w:rPr>
      <w:rFonts w:eastAsia="MS Mincho"/>
    </w:rPr>
  </w:style>
  <w:style w:type="paragraph" w:customStyle="1" w:styleId="CRCoverPage">
    <w:name w:val="CR Cover Page"/>
    <w:qFormat/>
    <w:rsid w:val="001C4721"/>
    <w:pPr>
      <w:spacing w:after="120"/>
    </w:pPr>
    <w:rPr>
      <w:rFonts w:ascii="Arial" w:eastAsia="MS Mincho" w:hAnsi="Arial"/>
      <w:lang w:val="en-GB" w:eastAsia="en-US"/>
    </w:rPr>
  </w:style>
  <w:style w:type="paragraph" w:customStyle="1" w:styleId="NO">
    <w:name w:val="NO"/>
    <w:basedOn w:val="Normal"/>
    <w:link w:val="NOChar"/>
    <w:qFormat/>
    <w:rsid w:val="001C4721"/>
    <w:pPr>
      <w:keepLines/>
      <w:overflowPunct/>
      <w:autoSpaceDE/>
      <w:autoSpaceDN/>
      <w:adjustRightInd/>
      <w:ind w:left="1135" w:hanging="851"/>
      <w:textAlignment w:val="auto"/>
    </w:pPr>
    <w:rPr>
      <w:rFonts w:eastAsia="MS Mincho"/>
    </w:rPr>
  </w:style>
  <w:style w:type="paragraph" w:customStyle="1" w:styleId="TAH">
    <w:name w:val="TAH"/>
    <w:basedOn w:val="TAC"/>
    <w:link w:val="TAHChar"/>
    <w:qFormat/>
    <w:rsid w:val="001C4721"/>
    <w:rPr>
      <w:rFonts w:eastAsia="Batang"/>
      <w:b/>
    </w:rPr>
  </w:style>
  <w:style w:type="paragraph" w:customStyle="1" w:styleId="TAC">
    <w:name w:val="TAC"/>
    <w:basedOn w:val="TAL"/>
    <w:link w:val="TACChar"/>
    <w:qFormat/>
    <w:rsid w:val="001C4721"/>
    <w:pPr>
      <w:jc w:val="center"/>
    </w:pPr>
    <w:rPr>
      <w:rFonts w:eastAsia="Times New Roman"/>
    </w:rPr>
  </w:style>
  <w:style w:type="paragraph" w:customStyle="1" w:styleId="PL">
    <w:name w:val="PL"/>
    <w:link w:val="PLChar"/>
    <w:qFormat/>
    <w:rsid w:val="001C47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Style1">
    <w:name w:val="_Style 1"/>
    <w:basedOn w:val="Normal"/>
    <w:uiPriority w:val="34"/>
    <w:qFormat/>
    <w:rsid w:val="001C4721"/>
    <w:pPr>
      <w:overflowPunct/>
      <w:autoSpaceDE/>
      <w:autoSpaceDN/>
      <w:adjustRightInd/>
      <w:spacing w:after="0"/>
      <w:ind w:left="720"/>
      <w:textAlignment w:val="auto"/>
    </w:pPr>
    <w:rPr>
      <w:rFonts w:ascii="Calibri" w:eastAsia="Calibri" w:hAnsi="Calibri"/>
      <w:sz w:val="22"/>
    </w:rPr>
  </w:style>
  <w:style w:type="paragraph" w:customStyle="1" w:styleId="doc-text20">
    <w:name w:val="doc-text2"/>
    <w:basedOn w:val="Normal"/>
    <w:qFormat/>
    <w:rsid w:val="001C4721"/>
    <w:pPr>
      <w:overflowPunct/>
      <w:autoSpaceDE/>
      <w:autoSpaceDN/>
      <w:adjustRightInd/>
      <w:spacing w:after="0"/>
      <w:ind w:left="1622" w:hanging="363"/>
      <w:textAlignment w:val="auto"/>
    </w:pPr>
    <w:rPr>
      <w:rFonts w:ascii="Arial" w:eastAsia="宋体" w:hAnsi="Arial" w:cs="Arial"/>
      <w:lang w:val="en-US" w:eastAsia="zh-CN"/>
    </w:rPr>
  </w:style>
  <w:style w:type="character" w:customStyle="1" w:styleId="CommentSubjectChar">
    <w:name w:val="Comment Subject Char"/>
    <w:link w:val="CommentSubject"/>
    <w:uiPriority w:val="99"/>
    <w:semiHidden/>
    <w:qFormat/>
    <w:rsid w:val="001C4721"/>
    <w:rPr>
      <w:rFonts w:ascii="Times New Roman" w:eastAsia="Times New Roman" w:hAnsi="Times New Roman" w:cs="Times New Roman"/>
      <w:b/>
      <w:bCs/>
      <w:sz w:val="20"/>
      <w:szCs w:val="20"/>
      <w:lang w:val="en-GB"/>
    </w:rPr>
  </w:style>
  <w:style w:type="character" w:customStyle="1" w:styleId="headeroddChar">
    <w:name w:val="header odd Char"/>
    <w:qFormat/>
    <w:rsid w:val="001C4721"/>
    <w:rPr>
      <w:lang w:val="en-GB" w:eastAsia="en-US" w:bidi="ar-SA"/>
    </w:rPr>
  </w:style>
  <w:style w:type="character" w:customStyle="1" w:styleId="FooterChar">
    <w:name w:val="Footer Char"/>
    <w:link w:val="Footer"/>
    <w:uiPriority w:val="99"/>
    <w:qFormat/>
    <w:rsid w:val="001C4721"/>
    <w:rPr>
      <w:rFonts w:ascii="Times New Roman" w:eastAsia="Times New Roman" w:hAnsi="Times New Roman"/>
      <w:lang w:val="en-GB" w:eastAsia="en-US"/>
    </w:rPr>
  </w:style>
  <w:style w:type="character" w:customStyle="1" w:styleId="font61">
    <w:name w:val="font61"/>
    <w:basedOn w:val="DefaultParagraphFont"/>
    <w:qFormat/>
    <w:rsid w:val="001C4721"/>
    <w:rPr>
      <w:rFonts w:ascii="Times New Roman" w:hAnsi="Times New Roman" w:cs="Times New Roman" w:hint="default"/>
      <w:b/>
      <w:i/>
      <w:color w:val="000000"/>
      <w:sz w:val="12"/>
      <w:szCs w:val="12"/>
      <w:u w:val="none"/>
    </w:rPr>
  </w:style>
  <w:style w:type="character" w:customStyle="1" w:styleId="font41">
    <w:name w:val="font41"/>
    <w:basedOn w:val="DefaultParagraphFont"/>
    <w:qFormat/>
    <w:rsid w:val="001C4721"/>
    <w:rPr>
      <w:rFonts w:ascii="Arial" w:hAnsi="Arial" w:cs="Arial" w:hint="default"/>
      <w:b/>
      <w:color w:val="000000"/>
      <w:sz w:val="16"/>
      <w:szCs w:val="16"/>
      <w:u w:val="none"/>
    </w:rPr>
  </w:style>
  <w:style w:type="character" w:customStyle="1" w:styleId="TALLeft100cmCharChar">
    <w:name w:val="TAL + Left:  1;00 cm Char Char"/>
    <w:link w:val="TALLeft10"/>
    <w:qFormat/>
    <w:rsid w:val="001C4721"/>
    <w:rPr>
      <w:rFonts w:ascii="Arial" w:hAnsi="Arial"/>
      <w:sz w:val="18"/>
      <w:lang w:val="en-GB" w:eastAsia="en-GB" w:bidi="ar-SA"/>
    </w:rPr>
  </w:style>
  <w:style w:type="character" w:customStyle="1" w:styleId="ReferenceChar">
    <w:name w:val="Reference Char"/>
    <w:link w:val="Reference"/>
    <w:qFormat/>
    <w:rsid w:val="001C4721"/>
    <w:rPr>
      <w:rFonts w:ascii="Times New Roman" w:eastAsia="MS Mincho" w:hAnsi="Times New Roman"/>
      <w:sz w:val="22"/>
      <w:lang w:val="en-GB" w:eastAsia="en-US"/>
    </w:rPr>
  </w:style>
  <w:style w:type="character" w:customStyle="1" w:styleId="Heading4Char">
    <w:name w:val="Heading 4 Char"/>
    <w:link w:val="Heading4"/>
    <w:qFormat/>
    <w:rsid w:val="001C4721"/>
    <w:rPr>
      <w:rFonts w:ascii="Times New Roman" w:eastAsia="Times New Roman" w:hAnsi="Times New Roman"/>
      <w:b/>
      <w:bCs/>
      <w:sz w:val="28"/>
      <w:szCs w:val="28"/>
      <w:lang w:val="en-GB" w:eastAsia="en-US"/>
    </w:rPr>
  </w:style>
  <w:style w:type="character" w:customStyle="1" w:styleId="Heading8Char">
    <w:name w:val="Heading 8 Char"/>
    <w:link w:val="Heading8"/>
    <w:qFormat/>
    <w:rsid w:val="001C4721"/>
    <w:rPr>
      <w:rFonts w:ascii="Arial" w:eastAsia="宋体" w:hAnsi="Arial"/>
      <w:kern w:val="2"/>
      <w:sz w:val="21"/>
      <w:szCs w:val="24"/>
    </w:rPr>
  </w:style>
  <w:style w:type="character" w:customStyle="1" w:styleId="NOChar">
    <w:name w:val="NO Char"/>
    <w:link w:val="NO"/>
    <w:qFormat/>
    <w:rsid w:val="001C4721"/>
    <w:rPr>
      <w:rFonts w:eastAsia="MS Mincho"/>
      <w:lang w:val="en-GB" w:eastAsia="en-US" w:bidi="ar-SA"/>
    </w:rPr>
  </w:style>
  <w:style w:type="character" w:customStyle="1" w:styleId="TextCar">
    <w:name w:val="Text Car"/>
    <w:link w:val="Text"/>
    <w:qFormat/>
    <w:rsid w:val="001C4721"/>
    <w:rPr>
      <w:rFonts w:ascii="Arial" w:hAnsi="Arial"/>
      <w:lang w:val="en-US" w:eastAsia="en-US" w:bidi="ar-SA"/>
    </w:rPr>
  </w:style>
  <w:style w:type="character" w:customStyle="1" w:styleId="B2Char1">
    <w:name w:val="B2 Char1"/>
    <w:link w:val="B2"/>
    <w:qFormat/>
    <w:rsid w:val="001C4721"/>
    <w:rPr>
      <w:rFonts w:ascii="Times New Roman" w:eastAsia="Times New Roman" w:hAnsi="Times New Roman" w:cs="Times New Roman"/>
      <w:sz w:val="20"/>
      <w:szCs w:val="20"/>
      <w:lang w:val="en-GB" w:eastAsia="en-US" w:bidi="ar-SA"/>
    </w:rPr>
  </w:style>
  <w:style w:type="character" w:customStyle="1" w:styleId="CaptionChar">
    <w:name w:val="Caption Char"/>
    <w:link w:val="Caption"/>
    <w:qFormat/>
    <w:rsid w:val="001C4721"/>
    <w:rPr>
      <w:b/>
      <w:bCs/>
      <w:lang w:val="en-GB" w:eastAsia="en-US" w:bidi="ar-SA"/>
    </w:rPr>
  </w:style>
  <w:style w:type="character" w:customStyle="1" w:styleId="MTEquationSection">
    <w:name w:val="MTEquationSection"/>
    <w:qFormat/>
    <w:rsid w:val="001C4721"/>
    <w:rPr>
      <w:rFonts w:cs="Arial"/>
      <w:bCs/>
      <w:color w:val="FF0000"/>
      <w:sz w:val="28"/>
      <w:szCs w:val="28"/>
      <w:lang w:eastAsia="zh-CN"/>
    </w:rPr>
  </w:style>
  <w:style w:type="character" w:customStyle="1" w:styleId="MTDisplayEquationChar">
    <w:name w:val="MTDisplayEquation Char"/>
    <w:link w:val="MTDisplayEquation"/>
    <w:qFormat/>
    <w:rsid w:val="001C4721"/>
    <w:rPr>
      <w:rFonts w:ascii="Times New Roman" w:eastAsia="宋体" w:hAnsi="Times New Roman"/>
    </w:rPr>
  </w:style>
  <w:style w:type="character" w:customStyle="1" w:styleId="Heading9Char">
    <w:name w:val="Heading 9 Char"/>
    <w:link w:val="Heading9"/>
    <w:qFormat/>
    <w:rsid w:val="001C4721"/>
    <w:rPr>
      <w:rFonts w:ascii="Arial" w:eastAsia="宋体" w:hAnsi="Arial"/>
      <w:kern w:val="2"/>
      <w:sz w:val="21"/>
      <w:szCs w:val="24"/>
    </w:rPr>
  </w:style>
  <w:style w:type="character" w:customStyle="1" w:styleId="B1Char">
    <w:name w:val="B1 Char"/>
    <w:qFormat/>
    <w:rsid w:val="001C4721"/>
    <w:rPr>
      <w:rFonts w:ascii="Times New Roman" w:hAnsi="Times New Roman"/>
      <w:lang w:val="en-GB" w:eastAsia="en-US"/>
    </w:rPr>
  </w:style>
  <w:style w:type="character" w:customStyle="1" w:styleId="TALChar">
    <w:name w:val="TAL Char"/>
    <w:link w:val="TAL"/>
    <w:qFormat/>
    <w:rsid w:val="001C4721"/>
    <w:rPr>
      <w:rFonts w:ascii="Arial" w:hAnsi="Arial"/>
      <w:sz w:val="18"/>
      <w:lang w:val="en-GB" w:eastAsia="ja-JP" w:bidi="ar-SA"/>
    </w:rPr>
  </w:style>
  <w:style w:type="character" w:customStyle="1" w:styleId="B1Char1">
    <w:name w:val="B1 Char1"/>
    <w:link w:val="B1"/>
    <w:qFormat/>
    <w:rsid w:val="001C4721"/>
    <w:rPr>
      <w:rFonts w:eastAsia="MS Mincho"/>
      <w:lang w:val="en-GB" w:eastAsia="en-US" w:bidi="ar-SA"/>
    </w:rPr>
  </w:style>
  <w:style w:type="character" w:customStyle="1" w:styleId="THChar">
    <w:name w:val="TH Char"/>
    <w:link w:val="TH"/>
    <w:qFormat/>
    <w:rsid w:val="001C4721"/>
    <w:rPr>
      <w:rFonts w:ascii="Arial" w:eastAsia="Times New Roman" w:hAnsi="Arial"/>
      <w:b/>
      <w:lang w:val="en-GB" w:eastAsia="en-GB"/>
    </w:rPr>
  </w:style>
  <w:style w:type="character" w:customStyle="1" w:styleId="FootnoteTextChar">
    <w:name w:val="Footnote Text Char"/>
    <w:link w:val="FootnoteText"/>
    <w:uiPriority w:val="99"/>
    <w:semiHidden/>
    <w:qFormat/>
    <w:rsid w:val="001C4721"/>
    <w:rPr>
      <w:rFonts w:ascii="Times New Roman" w:eastAsia="Times New Roman" w:hAnsi="Times New Roman"/>
      <w:sz w:val="18"/>
      <w:szCs w:val="18"/>
      <w:lang w:val="en-GB" w:eastAsia="en-US"/>
    </w:rPr>
  </w:style>
  <w:style w:type="character" w:customStyle="1" w:styleId="Style86">
    <w:name w:val="_Style 86"/>
    <w:uiPriority w:val="99"/>
    <w:semiHidden/>
    <w:qFormat/>
    <w:rsid w:val="001C4721"/>
    <w:rPr>
      <w:color w:val="808080"/>
    </w:rPr>
  </w:style>
  <w:style w:type="character" w:customStyle="1" w:styleId="PLChar">
    <w:name w:val="PL Char"/>
    <w:link w:val="PL"/>
    <w:qFormat/>
    <w:rsid w:val="001C4721"/>
    <w:rPr>
      <w:rFonts w:ascii="Courier New" w:hAnsi="Courier New"/>
      <w:sz w:val="16"/>
      <w:lang w:val="en-GB" w:eastAsia="ja-JP" w:bidi="ar-SA"/>
    </w:rPr>
  </w:style>
  <w:style w:type="character" w:customStyle="1" w:styleId="font21">
    <w:name w:val="font21"/>
    <w:basedOn w:val="DefaultParagraphFont"/>
    <w:qFormat/>
    <w:rsid w:val="001C4721"/>
    <w:rPr>
      <w:rFonts w:ascii="Times New Roman" w:hAnsi="Times New Roman" w:cs="Times New Roman" w:hint="default"/>
      <w:b/>
      <w:i/>
      <w:color w:val="000000"/>
      <w:sz w:val="16"/>
      <w:szCs w:val="16"/>
      <w:u w:val="none"/>
    </w:rPr>
  </w:style>
  <w:style w:type="character" w:customStyle="1" w:styleId="BalloonTextChar">
    <w:name w:val="Balloon Text Char"/>
    <w:link w:val="BalloonText"/>
    <w:uiPriority w:val="99"/>
    <w:semiHidden/>
    <w:qFormat/>
    <w:rsid w:val="001C4721"/>
    <w:rPr>
      <w:rFonts w:ascii="Tahoma" w:eastAsia="Times New Roman" w:hAnsi="Tahoma" w:cs="Tahoma"/>
      <w:sz w:val="16"/>
      <w:szCs w:val="16"/>
      <w:lang w:val="en-GB"/>
    </w:rPr>
  </w:style>
  <w:style w:type="character" w:customStyle="1" w:styleId="B10">
    <w:name w:val="B1 (文字)"/>
    <w:qFormat/>
    <w:rsid w:val="001C4721"/>
    <w:rPr>
      <w:rFonts w:eastAsia="Times New Roman"/>
    </w:rPr>
  </w:style>
  <w:style w:type="character" w:customStyle="1" w:styleId="msoins0">
    <w:name w:val="msoins"/>
    <w:basedOn w:val="DefaultParagraphFont"/>
    <w:qFormat/>
    <w:rsid w:val="001C4721"/>
  </w:style>
  <w:style w:type="character" w:customStyle="1" w:styleId="Doc-titleChar">
    <w:name w:val="Doc-title Char"/>
    <w:link w:val="Doc-title"/>
    <w:qFormat/>
    <w:rsid w:val="001C4721"/>
    <w:rPr>
      <w:rFonts w:ascii="Arial" w:eastAsia="MS Mincho" w:hAnsi="Arial"/>
      <w:szCs w:val="24"/>
      <w:lang w:val="en-GB" w:eastAsia="en-GB" w:bidi="ar-SA"/>
    </w:rPr>
  </w:style>
  <w:style w:type="character" w:customStyle="1" w:styleId="BodyTextChar">
    <w:name w:val="Body Text Char"/>
    <w:link w:val="BodyText"/>
    <w:qFormat/>
    <w:rsid w:val="001C4721"/>
    <w:rPr>
      <w:rFonts w:ascii="Times New Roman" w:eastAsia="MS Mincho" w:hAnsi="Times New Roman"/>
      <w:sz w:val="22"/>
      <w:lang w:val="en-GB" w:eastAsia="en-US"/>
    </w:rPr>
  </w:style>
  <w:style w:type="character" w:customStyle="1" w:styleId="HeaderChar">
    <w:name w:val="Header Char"/>
    <w:link w:val="Header"/>
    <w:qFormat/>
    <w:rsid w:val="001C4721"/>
    <w:rPr>
      <w:rFonts w:ascii="Arial" w:eastAsia="Times New Roman" w:hAnsi="Arial"/>
      <w:b/>
      <w:sz w:val="18"/>
      <w:lang w:val="en-US" w:eastAsia="en-US" w:bidi="ar-SA"/>
    </w:rPr>
  </w:style>
  <w:style w:type="character" w:customStyle="1" w:styleId="TAHChar">
    <w:name w:val="TAH Char"/>
    <w:link w:val="TAH"/>
    <w:qFormat/>
    <w:rsid w:val="001C4721"/>
    <w:rPr>
      <w:rFonts w:ascii="Arial" w:hAnsi="Arial"/>
      <w:b/>
      <w:sz w:val="18"/>
      <w:lang w:val="en-GB" w:eastAsia="ja-JP" w:bidi="ar-SA"/>
    </w:rPr>
  </w:style>
  <w:style w:type="character" w:customStyle="1" w:styleId="Char">
    <w:name w:val="列出段落 Char"/>
    <w:link w:val="Style55"/>
    <w:uiPriority w:val="34"/>
    <w:qFormat/>
    <w:locked/>
    <w:rsid w:val="001C4721"/>
    <w:rPr>
      <w:rFonts w:ascii="宋体" w:eastAsia="宋体" w:hAnsi="宋体" w:cs="宋体"/>
      <w:sz w:val="24"/>
      <w:szCs w:val="24"/>
    </w:rPr>
  </w:style>
  <w:style w:type="character" w:customStyle="1" w:styleId="Doc-text2Char">
    <w:name w:val="Doc-text2 Char"/>
    <w:link w:val="Doc-text2"/>
    <w:qFormat/>
    <w:rsid w:val="001C4721"/>
    <w:rPr>
      <w:rFonts w:ascii="Arial" w:eastAsia="MS Mincho" w:hAnsi="Arial"/>
      <w:szCs w:val="24"/>
      <w:lang w:val="en-GB" w:eastAsia="en-GB" w:bidi="ar-SA"/>
    </w:rPr>
  </w:style>
  <w:style w:type="character" w:customStyle="1" w:styleId="apple-converted-space">
    <w:name w:val="apple-converted-space"/>
    <w:basedOn w:val="DefaultParagraphFont"/>
    <w:qFormat/>
    <w:rsid w:val="001C4721"/>
  </w:style>
  <w:style w:type="character" w:customStyle="1" w:styleId="CommentTextChar">
    <w:name w:val="Comment Text Char"/>
    <w:link w:val="CommentText"/>
    <w:uiPriority w:val="99"/>
    <w:qFormat/>
    <w:rsid w:val="001C4721"/>
    <w:rPr>
      <w:rFonts w:ascii="Times New Roman" w:eastAsia="Times New Roman" w:hAnsi="Times New Roman" w:cs="Times New Roman"/>
      <w:sz w:val="20"/>
      <w:szCs w:val="20"/>
      <w:lang w:val="en-GB"/>
    </w:rPr>
  </w:style>
  <w:style w:type="character" w:customStyle="1" w:styleId="TACChar">
    <w:name w:val="TAC Char"/>
    <w:link w:val="TAC"/>
    <w:qFormat/>
    <w:rsid w:val="001C4721"/>
    <w:rPr>
      <w:rFonts w:ascii="Arial" w:eastAsia="Times New Roman" w:hAnsi="Arial"/>
      <w:sz w:val="18"/>
      <w:lang w:val="en-GB" w:eastAsia="ja-JP"/>
    </w:rPr>
  </w:style>
  <w:style w:type="character" w:customStyle="1" w:styleId="maintextChar">
    <w:name w:val="main text Char"/>
    <w:link w:val="maintext"/>
    <w:qFormat/>
    <w:rsid w:val="001C4721"/>
    <w:rPr>
      <w:rFonts w:ascii="Times New Roman" w:hAnsi="Times New Roman" w:cs="Batang"/>
      <w:lang w:val="en-GB" w:eastAsia="ko-KR"/>
    </w:rPr>
  </w:style>
  <w:style w:type="character" w:customStyle="1" w:styleId="Heading1Char">
    <w:name w:val="Heading 1 Char"/>
    <w:link w:val="Heading1"/>
    <w:qFormat/>
    <w:rsid w:val="001C4721"/>
    <w:rPr>
      <w:rFonts w:ascii="Arial" w:eastAsia="Times New Roman" w:hAnsi="Arial"/>
      <w:sz w:val="36"/>
      <w:lang w:val="en-GB"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9.bin"/><Relationship Id="rId39" Type="http://schemas.openxmlformats.org/officeDocument/2006/relationships/chart" Target="charts/chart2.xml"/><Relationship Id="rId21" Type="http://schemas.openxmlformats.org/officeDocument/2006/relationships/image" Target="media/image8.png"/><Relationship Id="rId34" Type="http://schemas.openxmlformats.org/officeDocument/2006/relationships/image" Target="media/image11.wmf"/><Relationship Id="rId42" Type="http://schemas.openxmlformats.org/officeDocument/2006/relationships/chart" Target="charts/chart5.xml"/><Relationship Id="rId47" Type="http://schemas.openxmlformats.org/officeDocument/2006/relationships/chart" Target="charts/chart10.xml"/><Relationship Id="rId50" Type="http://schemas.openxmlformats.org/officeDocument/2006/relationships/chart" Target="charts/chart13.xml"/><Relationship Id="rId55" Type="http://schemas.openxmlformats.org/officeDocument/2006/relationships/chart" Target="charts/chart1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oleObject" Target="embeddings/oleObject12.bin"/><Relationship Id="rId41" Type="http://schemas.openxmlformats.org/officeDocument/2006/relationships/chart" Target="charts/chart4.xml"/><Relationship Id="rId54" Type="http://schemas.openxmlformats.org/officeDocument/2006/relationships/chart" Target="charts/chart17.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chart" Target="charts/chart3.xml"/><Relationship Id="rId45" Type="http://schemas.openxmlformats.org/officeDocument/2006/relationships/chart" Target="charts/chart8.xml"/><Relationship Id="rId53" Type="http://schemas.openxmlformats.org/officeDocument/2006/relationships/chart" Target="charts/chart16.xml"/><Relationship Id="rId58"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12.wmf"/><Relationship Id="rId49" Type="http://schemas.openxmlformats.org/officeDocument/2006/relationships/chart" Target="charts/chart12.xml"/><Relationship Id="rId57" Type="http://schemas.openxmlformats.org/officeDocument/2006/relationships/oleObject" Target="embeddings/oleObject19.bin"/><Relationship Id="rId61"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chart" Target="charts/chart7.xml"/><Relationship Id="rId52" Type="http://schemas.openxmlformats.org/officeDocument/2006/relationships/chart" Target="charts/chart15.xm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chart" Target="charts/chart6.xml"/><Relationship Id="rId48" Type="http://schemas.openxmlformats.org/officeDocument/2006/relationships/chart" Target="charts/chart11.xml"/><Relationship Id="rId56" Type="http://schemas.openxmlformats.org/officeDocument/2006/relationships/image" Target="media/image13.wmf"/><Relationship Id="rId8" Type="http://schemas.openxmlformats.org/officeDocument/2006/relationships/image" Target="media/image1.emf"/><Relationship Id="rId51" Type="http://schemas.openxmlformats.org/officeDocument/2006/relationships/chart" Target="charts/chart14.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chart" Target="charts/chart1.xml"/><Relationship Id="rId46" Type="http://schemas.openxmlformats.org/officeDocument/2006/relationships/chart" Target="charts/chart9.xml"/><Relationship Id="rId59" Type="http://schemas.openxmlformats.org/officeDocument/2006/relationships/oleObject" Target="embeddings/oleObject20.bin"/></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Proposal_Summary_ChannelCode\TSGR1_93\SchedulingFlexibility.xlsx" TargetMode="External"/></Relationships>
</file>

<file path=word/charts/_rels/chart10.xml.rels><?xml version="1.0" encoding="UTF-8" standalone="yes"?>
<Relationships xmlns="http://schemas.openxmlformats.org/package/2006/relationships"><Relationship Id="rId3" Type="http://schemas.microsoft.com/office/2011/relationships/chartColorStyle" Target="colors12.xml"/><Relationship Id="rId2" Type="http://schemas.microsoft.com/office/2011/relationships/chartStyle" Target="style12.xml"/><Relationship Id="rId1" Type="http://schemas.openxmlformats.org/officeDocument/2006/relationships/oleObject" Target="file:///C:\Users\00225584\Desktop\SchedulingFlexibilityv-1.xlsx" TargetMode="External"/></Relationships>
</file>

<file path=word/charts/_rels/chart11.xml.rels><?xml version="1.0" encoding="UTF-8" standalone="yes"?>
<Relationships xmlns="http://schemas.openxmlformats.org/package/2006/relationships"><Relationship Id="rId3" Type="http://schemas.microsoft.com/office/2011/relationships/chartColorStyle" Target="colors15.xml"/><Relationship Id="rId2" Type="http://schemas.microsoft.com/office/2011/relationships/chartStyle" Target="style15.xml"/><Relationship Id="rId1" Type="http://schemas.openxmlformats.org/officeDocument/2006/relationships/oleObject" Target="file:///C:\Users\00225584\Desktop\SchedulingFlexibilityv-1.xlsx" TargetMode="External"/></Relationships>
</file>

<file path=word/charts/_rels/chart12.xml.rels><?xml version="1.0" encoding="UTF-8" standalone="yes"?>
<Relationships xmlns="http://schemas.openxmlformats.org/package/2006/relationships"><Relationship Id="rId3" Type="http://schemas.microsoft.com/office/2011/relationships/chartColorStyle" Target="colors16.xml"/><Relationship Id="rId2" Type="http://schemas.microsoft.com/office/2011/relationships/chartStyle" Target="style16.xml"/><Relationship Id="rId1" Type="http://schemas.openxmlformats.org/officeDocument/2006/relationships/oleObject" Target="file:///C:\Users\00225584\Desktop\SchedulingFlexibilityv-1.xlsx" TargetMode="External"/></Relationships>
</file>

<file path=word/charts/_rels/chart1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00225584\Desktop\SchedulingFlexibilityv-1.xlsx" TargetMode="External"/></Relationships>
</file>

<file path=word/charts/_rels/chart14.xml.rels><?xml version="1.0" encoding="UTF-8" standalone="yes"?>
<Relationships xmlns="http://schemas.openxmlformats.org/package/2006/relationships"><Relationship Id="rId3" Type="http://schemas.microsoft.com/office/2011/relationships/chartColorStyle" Target="colors13.xml"/><Relationship Id="rId2" Type="http://schemas.microsoft.com/office/2011/relationships/chartStyle" Target="style13.xml"/><Relationship Id="rId1" Type="http://schemas.openxmlformats.org/officeDocument/2006/relationships/oleObject" Target="file:///C:\Users\00225584\Desktop\SchedulingFlexibilityv-1.xlsx" TargetMode="External"/></Relationships>
</file>

<file path=word/charts/_rels/chart1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00225584\Desktop\SchedulingFlexibilityv-1.xlsx" TargetMode="External"/></Relationships>
</file>

<file path=word/charts/_rels/chart16.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file:///C:\Users\00225584\Desktop\SchedulingFlexibilityv-1.xlsx" TargetMode="External"/></Relationships>
</file>

<file path=word/charts/_rels/chart17.xml.rels><?xml version="1.0" encoding="UTF-8" standalone="yes"?>
<Relationships xmlns="http://schemas.openxmlformats.org/package/2006/relationships"><Relationship Id="rId3" Type="http://schemas.microsoft.com/office/2011/relationships/chartColorStyle" Target="colors18.xml"/><Relationship Id="rId2" Type="http://schemas.microsoft.com/office/2011/relationships/chartStyle" Target="style18.xml"/><Relationship Id="rId1" Type="http://schemas.openxmlformats.org/officeDocument/2006/relationships/oleObject" Target="file:///C:\Users\00225584\Desktop\SchedulingFlexibilityv-1.xlsx" TargetMode="External"/></Relationships>
</file>

<file path=word/charts/_rels/chart18.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00225584\Desktop\SchedulingFlexibilityv-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Proposal_Summary_ChannelCode\TSGR1_93\SchedulingFlexibility.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file:///D:\Proposal_Summary_ChannelCode\TSGR1_93\SchedulingFlexibility.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0.xml"/><Relationship Id="rId2" Type="http://schemas.microsoft.com/office/2011/relationships/chartStyle" Target="style10.xml"/><Relationship Id="rId1" Type="http://schemas.openxmlformats.org/officeDocument/2006/relationships/oleObject" Target="file:///D:\Proposal_Summary_ChannelCode\TSGR1_93\SchedulingFlexibility.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Proposal_Summary_ChannelCode\TSGR1_93\SchedulingFlexibility.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Proposal_Summary_ChannelCode\TSGR1_93\SchedulingFlexibility.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1.xml"/><Relationship Id="rId2" Type="http://schemas.microsoft.com/office/2011/relationships/chartStyle" Target="style11.xml"/><Relationship Id="rId1" Type="http://schemas.openxmlformats.org/officeDocument/2006/relationships/oleObject" Target="file:///C:\Users\00225584\Desktop\SchedulingFlexibilityv-1.xlsx"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17.xml"/><Relationship Id="rId2" Type="http://schemas.microsoft.com/office/2011/relationships/chartStyle" Target="style17.xml"/><Relationship Id="rId1" Type="http://schemas.openxmlformats.org/officeDocument/2006/relationships/oleObject" Target="file:///C:\Users\00225584\Desktop\SchedulingFlexibilityv-1.xlsx"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14.xml"/><Relationship Id="rId2" Type="http://schemas.microsoft.com/office/2011/relationships/chartStyle" Target="style14.xml"/><Relationship Id="rId1" Type="http://schemas.openxmlformats.org/officeDocument/2006/relationships/oleObject" Target="file:///C:\Users\00225584\Desktop\SchedulingFlexibility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init transmission, 64QAM MCS table </a:t>
            </a:r>
          </a:p>
        </c:rich>
      </c:tx>
      <c:layout>
        <c:manualLayout>
          <c:xMode val="edge"/>
          <c:yMode val="edge"/>
          <c:x val="0.22094945677846012"/>
          <c:y val="2.5966361758630905E-2"/>
        </c:manualLayout>
      </c:layout>
      <c:spPr>
        <a:noFill/>
        <a:ln>
          <a:noFill/>
        </a:ln>
        <a:effectLst/>
      </c:spPr>
    </c:title>
    <c:plotArea>
      <c:layout>
        <c:manualLayout>
          <c:layoutTarget val="inner"/>
          <c:xMode val="edge"/>
          <c:yMode val="edge"/>
          <c:x val="0.10505432215399202"/>
          <c:y val="9.8554145765712683E-2"/>
          <c:w val="0.85479452054794502"/>
          <c:h val="0.78908232516966559"/>
        </c:manualLayout>
      </c:layout>
      <c:scatterChart>
        <c:scatterStyle val="lineMarker"/>
        <c:ser>
          <c:idx val="0"/>
          <c:order val="0"/>
          <c:tx>
            <c:strRef>
              <c:f>'[SchedulingFlexibility.xlsx]64QAM-MCStable-Flexibility'!$B$2</c:f>
              <c:strCache>
                <c:ptCount val="1"/>
                <c:pt idx="0">
                  <c:v>TS 38.214</c:v>
                </c:pt>
              </c:strCache>
            </c:strRef>
          </c:tx>
          <c:spPr>
            <a:ln w="19050" cap="rnd">
              <a:noFill/>
              <a:round/>
            </a:ln>
            <a:effectLst/>
          </c:spPr>
          <c:marker>
            <c:symbol val="square"/>
            <c:size val="5"/>
            <c:spPr>
              <a:noFill/>
              <a:ln w="9525">
                <a:solidFill>
                  <a:schemeClr val="tx2"/>
                </a:solidFill>
              </a:ln>
              <a:effectLst/>
            </c:spPr>
          </c:marker>
          <c:xVal>
            <c:numRef>
              <c:f>'[SchedulingFlexibility.xlsx]64QAM-MCStable-Flexibility'!$A$3:$A$107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'[SchedulingFlexibility.xlsx]64QAM-MCStable-Flexibility'!$B$3:$B$107</c:f>
              <c:numCache>
                <c:formatCode>General</c:formatCode>
                <c:ptCount val="105"/>
                <c:pt idx="0">
                  <c:v>28</c:v>
                </c:pt>
                <c:pt idx="1">
                  <c:v>23</c:v>
                </c:pt>
                <c:pt idx="2">
                  <c:v>24</c:v>
                </c:pt>
                <c:pt idx="3">
                  <c:v>23</c:v>
                </c:pt>
                <c:pt idx="4">
                  <c:v>25</c:v>
                </c:pt>
                <c:pt idx="5">
                  <c:v>24</c:v>
                </c:pt>
                <c:pt idx="6">
                  <c:v>26</c:v>
                </c:pt>
                <c:pt idx="7">
                  <c:v>26</c:v>
                </c:pt>
                <c:pt idx="8">
                  <c:v>24</c:v>
                </c:pt>
                <c:pt idx="9">
                  <c:v>26</c:v>
                </c:pt>
                <c:pt idx="10">
                  <c:v>25</c:v>
                </c:pt>
                <c:pt idx="11">
                  <c:v>24</c:v>
                </c:pt>
                <c:pt idx="12">
                  <c:v>25</c:v>
                </c:pt>
                <c:pt idx="13">
                  <c:v>26</c:v>
                </c:pt>
                <c:pt idx="14">
                  <c:v>21</c:v>
                </c:pt>
                <c:pt idx="15">
                  <c:v>24</c:v>
                </c:pt>
                <c:pt idx="16">
                  <c:v>27</c:v>
                </c:pt>
                <c:pt idx="17">
                  <c:v>24</c:v>
                </c:pt>
                <c:pt idx="18">
                  <c:v>26</c:v>
                </c:pt>
                <c:pt idx="19">
                  <c:v>24</c:v>
                </c:pt>
                <c:pt idx="20">
                  <c:v>26</c:v>
                </c:pt>
                <c:pt idx="21">
                  <c:v>25</c:v>
                </c:pt>
                <c:pt idx="22">
                  <c:v>27</c:v>
                </c:pt>
                <c:pt idx="23">
                  <c:v>29</c:v>
                </c:pt>
                <c:pt idx="24">
                  <c:v>28</c:v>
                </c:pt>
                <c:pt idx="25">
                  <c:v>27</c:v>
                </c:pt>
                <c:pt idx="26">
                  <c:v>29</c:v>
                </c:pt>
                <c:pt idx="27">
                  <c:v>29</c:v>
                </c:pt>
                <c:pt idx="28">
                  <c:v>29</c:v>
                </c:pt>
                <c:pt idx="29">
                  <c:v>28</c:v>
                </c:pt>
                <c:pt idx="31">
                  <c:v>29</c:v>
                </c:pt>
                <c:pt idx="33">
                  <c:v>29</c:v>
                </c:pt>
                <c:pt idx="35">
                  <c:v>29</c:v>
                </c:pt>
                <c:pt idx="36">
                  <c:v>29</c:v>
                </c:pt>
                <c:pt idx="37">
                  <c:v>29</c:v>
                </c:pt>
                <c:pt idx="38">
                  <c:v>29</c:v>
                </c:pt>
                <c:pt idx="39">
                  <c:v>29</c:v>
                </c:pt>
                <c:pt idx="40">
                  <c:v>29</c:v>
                </c:pt>
                <c:pt idx="41">
                  <c:v>29</c:v>
                </c:pt>
                <c:pt idx="42">
                  <c:v>29</c:v>
                </c:pt>
                <c:pt idx="43">
                  <c:v>29</c:v>
                </c:pt>
                <c:pt idx="46">
                  <c:v>29</c:v>
                </c:pt>
                <c:pt idx="49">
                  <c:v>29</c:v>
                </c:pt>
                <c:pt idx="50">
                  <c:v>29</c:v>
                </c:pt>
                <c:pt idx="52">
                  <c:v>29</c:v>
                </c:pt>
                <c:pt idx="56">
                  <c:v>29</c:v>
                </c:pt>
                <c:pt idx="58">
                  <c:v>29</c:v>
                </c:pt>
                <c:pt idx="59">
                  <c:v>29</c:v>
                </c:pt>
                <c:pt idx="60">
                  <c:v>29</c:v>
                </c:pt>
                <c:pt idx="61">
                  <c:v>29</c:v>
                </c:pt>
                <c:pt idx="62">
                  <c:v>29</c:v>
                </c:pt>
                <c:pt idx="63">
                  <c:v>29</c:v>
                </c:pt>
                <c:pt idx="64">
                  <c:v>29</c:v>
                </c:pt>
                <c:pt idx="65">
                  <c:v>29</c:v>
                </c:pt>
                <c:pt idx="66">
                  <c:v>29</c:v>
                </c:pt>
                <c:pt idx="67">
                  <c:v>29</c:v>
                </c:pt>
                <c:pt idx="68">
                  <c:v>29</c:v>
                </c:pt>
                <c:pt idx="69">
                  <c:v>29</c:v>
                </c:pt>
                <c:pt idx="70">
                  <c:v>29</c:v>
                </c:pt>
                <c:pt idx="71">
                  <c:v>29</c:v>
                </c:pt>
                <c:pt idx="72">
                  <c:v>29</c:v>
                </c:pt>
                <c:pt idx="73">
                  <c:v>29</c:v>
                </c:pt>
                <c:pt idx="74">
                  <c:v>29</c:v>
                </c:pt>
                <c:pt idx="75">
                  <c:v>29</c:v>
                </c:pt>
                <c:pt idx="76">
                  <c:v>29</c:v>
                </c:pt>
                <c:pt idx="77">
                  <c:v>29</c:v>
                </c:pt>
                <c:pt idx="78">
                  <c:v>29</c:v>
                </c:pt>
                <c:pt idx="79">
                  <c:v>29</c:v>
                </c:pt>
                <c:pt idx="80">
                  <c:v>29</c:v>
                </c:pt>
                <c:pt idx="81">
                  <c:v>29</c:v>
                </c:pt>
                <c:pt idx="82">
                  <c:v>29</c:v>
                </c:pt>
                <c:pt idx="83">
                  <c:v>29</c:v>
                </c:pt>
                <c:pt idx="84">
                  <c:v>29</c:v>
                </c:pt>
                <c:pt idx="85">
                  <c:v>29</c:v>
                </c:pt>
                <c:pt idx="86">
                  <c:v>29</c:v>
                </c:pt>
                <c:pt idx="87">
                  <c:v>29</c:v>
                </c:pt>
                <c:pt idx="88">
                  <c:v>29</c:v>
                </c:pt>
                <c:pt idx="89">
                  <c:v>29</c:v>
                </c:pt>
                <c:pt idx="90">
                  <c:v>29</c:v>
                </c:pt>
                <c:pt idx="91">
                  <c:v>29</c:v>
                </c:pt>
                <c:pt idx="92">
                  <c:v>29</c:v>
                </c:pt>
                <c:pt idx="93">
                  <c:v>29</c:v>
                </c:pt>
                <c:pt idx="94">
                  <c:v>29</c:v>
                </c:pt>
                <c:pt idx="95">
                  <c:v>29</c:v>
                </c:pt>
                <c:pt idx="96">
                  <c:v>29</c:v>
                </c:pt>
                <c:pt idx="97">
                  <c:v>29</c:v>
                </c:pt>
                <c:pt idx="98">
                  <c:v>29</c:v>
                </c:pt>
                <c:pt idx="99">
                  <c:v>29</c:v>
                </c:pt>
                <c:pt idx="100">
                  <c:v>29</c:v>
                </c:pt>
                <c:pt idx="101">
                  <c:v>29</c:v>
                </c:pt>
                <c:pt idx="102">
                  <c:v>29</c:v>
                </c:pt>
                <c:pt idx="103">
                  <c:v>29</c:v>
                </c:pt>
                <c:pt idx="104">
                  <c:v>29</c:v>
                </c:pt>
              </c:numCache>
            </c:numRef>
          </c:yVal>
        </c:ser>
        <c:ser>
          <c:idx val="1"/>
          <c:order val="1"/>
          <c:tx>
            <c:strRef>
              <c:f>'[SchedulingFlexibility.xlsx]64QAM-MCStable-Flexibility'!$C$2</c:f>
              <c:strCache>
                <c:ptCount val="1"/>
                <c:pt idx="0">
                  <c:v>newTable</c:v>
                </c:pt>
              </c:strCache>
            </c:strRef>
          </c:tx>
          <c:spPr>
            <a:ln w="19050" cap="rnd">
              <a:noFill/>
              <a:round/>
            </a:ln>
            <a:effectLst/>
          </c:spPr>
          <c:marker>
            <c:symbol val="x"/>
            <c:size val="4"/>
            <c:spPr>
              <a:noFill/>
              <a:ln w="9525">
                <a:solidFill>
                  <a:schemeClr val="accent2"/>
                </a:solidFill>
              </a:ln>
              <a:effectLst/>
            </c:spPr>
          </c:marker>
          <c:xVal>
            <c:numRef>
              <c:f>'[SchedulingFlexibility.xlsx]64QAM-MCStable-Flexibility'!$A$3:$A$107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'[SchedulingFlexibility.xlsx]64QAM-MCStable-Flexibility'!$C$3:$C$107</c:f>
              <c:numCache>
                <c:formatCode>General</c:formatCode>
                <c:ptCount val="105"/>
                <c:pt idx="0">
                  <c:v>28</c:v>
                </c:pt>
                <c:pt idx="1">
                  <c:v>23</c:v>
                </c:pt>
                <c:pt idx="2">
                  <c:v>24</c:v>
                </c:pt>
                <c:pt idx="3">
                  <c:v>23</c:v>
                </c:pt>
                <c:pt idx="4">
                  <c:v>25</c:v>
                </c:pt>
                <c:pt idx="5">
                  <c:v>24</c:v>
                </c:pt>
                <c:pt idx="6">
                  <c:v>26</c:v>
                </c:pt>
                <c:pt idx="7">
                  <c:v>26</c:v>
                </c:pt>
                <c:pt idx="8">
                  <c:v>24</c:v>
                </c:pt>
                <c:pt idx="9">
                  <c:v>26</c:v>
                </c:pt>
                <c:pt idx="10">
                  <c:v>25</c:v>
                </c:pt>
                <c:pt idx="11">
                  <c:v>24</c:v>
                </c:pt>
                <c:pt idx="12">
                  <c:v>25</c:v>
                </c:pt>
                <c:pt idx="13">
                  <c:v>26</c:v>
                </c:pt>
                <c:pt idx="14">
                  <c:v>21</c:v>
                </c:pt>
                <c:pt idx="15">
                  <c:v>24</c:v>
                </c:pt>
                <c:pt idx="16">
                  <c:v>27</c:v>
                </c:pt>
                <c:pt idx="17">
                  <c:v>24</c:v>
                </c:pt>
                <c:pt idx="18">
                  <c:v>26</c:v>
                </c:pt>
                <c:pt idx="19">
                  <c:v>24</c:v>
                </c:pt>
                <c:pt idx="20">
                  <c:v>26</c:v>
                </c:pt>
                <c:pt idx="21">
                  <c:v>25</c:v>
                </c:pt>
                <c:pt idx="22">
                  <c:v>27</c:v>
                </c:pt>
                <c:pt idx="23">
                  <c:v>29</c:v>
                </c:pt>
                <c:pt idx="24">
                  <c:v>28</c:v>
                </c:pt>
                <c:pt idx="25">
                  <c:v>27</c:v>
                </c:pt>
                <c:pt idx="26">
                  <c:v>29</c:v>
                </c:pt>
                <c:pt idx="27">
                  <c:v>29</c:v>
                </c:pt>
                <c:pt idx="28">
                  <c:v>29</c:v>
                </c:pt>
                <c:pt idx="29">
                  <c:v>28</c:v>
                </c:pt>
                <c:pt idx="30">
                  <c:v>22</c:v>
                </c:pt>
                <c:pt idx="31">
                  <c:v>28</c:v>
                </c:pt>
                <c:pt idx="32">
                  <c:v>27</c:v>
                </c:pt>
                <c:pt idx="33">
                  <c:v>26</c:v>
                </c:pt>
                <c:pt idx="34">
                  <c:v>24</c:v>
                </c:pt>
                <c:pt idx="35">
                  <c:v>28</c:v>
                </c:pt>
                <c:pt idx="36">
                  <c:v>29</c:v>
                </c:pt>
                <c:pt idx="37">
                  <c:v>29</c:v>
                </c:pt>
                <c:pt idx="38">
                  <c:v>29</c:v>
                </c:pt>
                <c:pt idx="39">
                  <c:v>29</c:v>
                </c:pt>
                <c:pt idx="40">
                  <c:v>29</c:v>
                </c:pt>
                <c:pt idx="41">
                  <c:v>29</c:v>
                </c:pt>
                <c:pt idx="42">
                  <c:v>29</c:v>
                </c:pt>
                <c:pt idx="43">
                  <c:v>29</c:v>
                </c:pt>
                <c:pt idx="44">
                  <c:v>24</c:v>
                </c:pt>
                <c:pt idx="45">
                  <c:v>24</c:v>
                </c:pt>
                <c:pt idx="46">
                  <c:v>26</c:v>
                </c:pt>
                <c:pt idx="47">
                  <c:v>25</c:v>
                </c:pt>
                <c:pt idx="48">
                  <c:v>26</c:v>
                </c:pt>
                <c:pt idx="49">
                  <c:v>28</c:v>
                </c:pt>
                <c:pt idx="50">
                  <c:v>29</c:v>
                </c:pt>
                <c:pt idx="51">
                  <c:v>29</c:v>
                </c:pt>
                <c:pt idx="52">
                  <c:v>29</c:v>
                </c:pt>
                <c:pt idx="53">
                  <c:v>18</c:v>
                </c:pt>
                <c:pt idx="54">
                  <c:v>27</c:v>
                </c:pt>
                <c:pt idx="55">
                  <c:v>23</c:v>
                </c:pt>
                <c:pt idx="56">
                  <c:v>26</c:v>
                </c:pt>
                <c:pt idx="57">
                  <c:v>24</c:v>
                </c:pt>
                <c:pt idx="58">
                  <c:v>29</c:v>
                </c:pt>
                <c:pt idx="59">
                  <c:v>29</c:v>
                </c:pt>
                <c:pt idx="60">
                  <c:v>29</c:v>
                </c:pt>
                <c:pt idx="61">
                  <c:v>29</c:v>
                </c:pt>
                <c:pt idx="62">
                  <c:v>29</c:v>
                </c:pt>
                <c:pt idx="63">
                  <c:v>29</c:v>
                </c:pt>
                <c:pt idx="64">
                  <c:v>29</c:v>
                </c:pt>
                <c:pt idx="65">
                  <c:v>29</c:v>
                </c:pt>
                <c:pt idx="66">
                  <c:v>29</c:v>
                </c:pt>
                <c:pt idx="67">
                  <c:v>29</c:v>
                </c:pt>
                <c:pt idx="68">
                  <c:v>29</c:v>
                </c:pt>
                <c:pt idx="69">
                  <c:v>29</c:v>
                </c:pt>
                <c:pt idx="70">
                  <c:v>29</c:v>
                </c:pt>
                <c:pt idx="71">
                  <c:v>29</c:v>
                </c:pt>
                <c:pt idx="72">
                  <c:v>29</c:v>
                </c:pt>
                <c:pt idx="73">
                  <c:v>29</c:v>
                </c:pt>
                <c:pt idx="74">
                  <c:v>29</c:v>
                </c:pt>
                <c:pt idx="75">
                  <c:v>29</c:v>
                </c:pt>
                <c:pt idx="76">
                  <c:v>29</c:v>
                </c:pt>
                <c:pt idx="77">
                  <c:v>29</c:v>
                </c:pt>
                <c:pt idx="78">
                  <c:v>29</c:v>
                </c:pt>
                <c:pt idx="79">
                  <c:v>29</c:v>
                </c:pt>
                <c:pt idx="80">
                  <c:v>29</c:v>
                </c:pt>
                <c:pt idx="81">
                  <c:v>29</c:v>
                </c:pt>
                <c:pt idx="82">
                  <c:v>29</c:v>
                </c:pt>
                <c:pt idx="83">
                  <c:v>29</c:v>
                </c:pt>
                <c:pt idx="84">
                  <c:v>29</c:v>
                </c:pt>
                <c:pt idx="85">
                  <c:v>29</c:v>
                </c:pt>
                <c:pt idx="86">
                  <c:v>29</c:v>
                </c:pt>
                <c:pt idx="87">
                  <c:v>29</c:v>
                </c:pt>
                <c:pt idx="88">
                  <c:v>29</c:v>
                </c:pt>
                <c:pt idx="89">
                  <c:v>29</c:v>
                </c:pt>
                <c:pt idx="90">
                  <c:v>29</c:v>
                </c:pt>
                <c:pt idx="91">
                  <c:v>29</c:v>
                </c:pt>
                <c:pt idx="92">
                  <c:v>29</c:v>
                </c:pt>
                <c:pt idx="93">
                  <c:v>29</c:v>
                </c:pt>
                <c:pt idx="94">
                  <c:v>29</c:v>
                </c:pt>
                <c:pt idx="95">
                  <c:v>29</c:v>
                </c:pt>
                <c:pt idx="96">
                  <c:v>29</c:v>
                </c:pt>
                <c:pt idx="97">
                  <c:v>29</c:v>
                </c:pt>
                <c:pt idx="98">
                  <c:v>29</c:v>
                </c:pt>
                <c:pt idx="99">
                  <c:v>29</c:v>
                </c:pt>
                <c:pt idx="100">
                  <c:v>29</c:v>
                </c:pt>
                <c:pt idx="101">
                  <c:v>29</c:v>
                </c:pt>
                <c:pt idx="102">
                  <c:v>29</c:v>
                </c:pt>
                <c:pt idx="103">
                  <c:v>29</c:v>
                </c:pt>
                <c:pt idx="104">
                  <c:v>29</c:v>
                </c:pt>
              </c:numCache>
            </c:numRef>
          </c:yVal>
        </c:ser>
        <c:axId val="491919232"/>
        <c:axId val="491988480"/>
      </c:scatterChart>
      <c:valAx>
        <c:axId val="491919232"/>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6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6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491988480"/>
        <c:crosses val="autoZero"/>
        <c:crossBetween val="midCat"/>
      </c:valAx>
      <c:valAx>
        <c:axId val="49198848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5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5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the number of MCS indices supported by each 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crossAx val="491919232"/>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7324815838082428"/>
          <c:y val="0.18441894239325707"/>
        </c:manualLayout>
      </c:layout>
      <c:spPr>
        <a:noFill/>
        <a:ln w="3175" cmpd="sng">
          <a:solidFill>
            <a:schemeClr val="tx1"/>
          </a:solidFill>
          <a:prstDash val="solid"/>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noFill/>
      <a:round/>
    </a:ln>
    <a:effectLst/>
  </c:spPr>
  <c:txPr>
    <a:bodyPr/>
    <a:lstStyle/>
    <a:p>
      <a:pPr>
        <a:defRPr lang="zh-CN"/>
      </a:pPr>
      <a:endParaRPr lang="zh-CN"/>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560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576</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2948617989873583E-2"/>
          <c:y val="4.2203357415372712E-2"/>
        </c:manualLayout>
      </c:layout>
      <c:spPr>
        <a:noFill/>
        <a:ln>
          <a:noFill/>
        </a:ln>
        <a:effectLst/>
      </c:spPr>
    </c:title>
    <c:plotArea>
      <c:layout>
        <c:manualLayout>
          <c:layoutTarget val="inner"/>
          <c:xMode val="edge"/>
          <c:yMode val="edge"/>
          <c:x val="9.9692212988611972E-2"/>
          <c:y val="0.10603588907014702"/>
          <c:w val="0.54927670052323796"/>
          <c:h val="0.76623164763458462"/>
        </c:manualLayout>
      </c:layout>
      <c:scatterChart>
        <c:scatterStyle val="smoothMarker"/>
        <c:ser>
          <c:idx val="0"/>
          <c:order val="0"/>
          <c:tx>
            <c:strRef>
              <c:f>'[SchedulingFlexibilityv-1.xlsx]BLERvsSNR'!$B$246</c:f>
              <c:strCache>
                <c:ptCount val="1"/>
                <c:pt idx="0">
                  <c:v>K=560,QPSK,R=120/1024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'[SchedulingFlexibilityv-1.xlsx]BLERvsSNR'!$B$247:$B$313</c:f>
              <c:numCache>
                <c:formatCode>General</c:formatCode>
                <c:ptCount val="67"/>
                <c:pt idx="33">
                  <c:v>0.15437788018400006</c:v>
                </c:pt>
                <c:pt idx="34">
                  <c:v>5.6334080717000003E-2</c:v>
                </c:pt>
                <c:pt idx="35">
                  <c:v>1.3432237370000004E-2</c:v>
                </c:pt>
                <c:pt idx="36">
                  <c:v>2.130297924E-3</c:v>
                </c:pt>
                <c:pt idx="37">
                  <c:v>3.6500000000000014E-4</c:v>
                </c:pt>
              </c:numCache>
            </c:numRef>
          </c:yVal>
          <c:smooth val="1"/>
        </c:ser>
        <c:ser>
          <c:idx val="1"/>
          <c:order val="1"/>
          <c:tx>
            <c:strRef>
              <c:f>'[SchedulingFlexibilityv-1.xlsx]BLERvsSNR'!$C$246</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'[SchedulingFlexibilityv-1.xlsx]BLERvsSNR'!$C$247:$C$313</c:f>
              <c:numCache>
                <c:formatCode>General</c:formatCode>
                <c:ptCount val="67"/>
                <c:pt idx="38">
                  <c:v>0.18173598553300011</c:v>
                </c:pt>
                <c:pt idx="39">
                  <c:v>5.2032099405000025E-2</c:v>
                </c:pt>
                <c:pt idx="40">
                  <c:v>1.4662970528E-2</c:v>
                </c:pt>
                <c:pt idx="41">
                  <c:v>2.8049120850000006E-3</c:v>
                </c:pt>
                <c:pt idx="42">
                  <c:v>4.0500000000000014E-4</c:v>
                </c:pt>
              </c:numCache>
            </c:numRef>
          </c:yVal>
          <c:smooth val="1"/>
        </c:ser>
        <c:ser>
          <c:idx val="2"/>
          <c:order val="2"/>
          <c:tx>
            <c:strRef>
              <c:f>'[SchedulingFlexibilityv-1.xlsx]BLERvsSNR'!$D$246</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'[SchedulingFlexibilityv-1.xlsx]BLERvsSNR'!$D$247:$D$313</c:f>
              <c:numCache>
                <c:formatCode>General</c:formatCode>
                <c:ptCount val="67"/>
                <c:pt idx="43">
                  <c:v>0.30134932533700021</c:v>
                </c:pt>
                <c:pt idx="44">
                  <c:v>0.14491708723900007</c:v>
                </c:pt>
                <c:pt idx="45">
                  <c:v>4.5995423341000014E-2</c:v>
                </c:pt>
                <c:pt idx="46">
                  <c:v>1.2565641410000003E-2</c:v>
                </c:pt>
                <c:pt idx="47">
                  <c:v>2.6087633680000021E-3</c:v>
                </c:pt>
                <c:pt idx="48">
                  <c:v>4.4000000000000023E-4</c:v>
                </c:pt>
              </c:numCache>
            </c:numRef>
          </c:yVal>
          <c:smooth val="1"/>
        </c:ser>
        <c:ser>
          <c:idx val="3"/>
          <c:order val="3"/>
          <c:tx>
            <c:strRef>
              <c:f>'[SchedulingFlexibilityv-1.xlsx]BLERvsSNR'!$E$246</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'[SchedulingFlexibilityv-1.xlsx]BLERvsSNR'!$E$247:$E$313</c:f>
              <c:numCache>
                <c:formatCode>General</c:formatCode>
                <c:ptCount val="67"/>
                <c:pt idx="49">
                  <c:v>0.15521235521200011</c:v>
                </c:pt>
                <c:pt idx="50">
                  <c:v>5.0719152157000014E-2</c:v>
                </c:pt>
                <c:pt idx="51">
                  <c:v>1.2276308557000001E-2</c:v>
                </c:pt>
                <c:pt idx="52">
                  <c:v>2.3761112160000002E-3</c:v>
                </c:pt>
                <c:pt idx="53">
                  <c:v>4.6000000000000018E-4</c:v>
                </c:pt>
              </c:numCache>
            </c:numRef>
          </c:yVal>
          <c:smooth val="1"/>
        </c:ser>
        <c:ser>
          <c:idx val="4"/>
          <c:order val="4"/>
          <c:tx>
            <c:strRef>
              <c:f>'[SchedulingFlexibilityv-1.xlsx]BLERvsSNR'!$F$246</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'[SchedulingFlexibilityv-1.xlsx]BLERvsSNR'!$F$247:$F$313</c:f>
              <c:numCache>
                <c:formatCode>General</c:formatCode>
                <c:ptCount val="67"/>
                <c:pt idx="54">
                  <c:v>0.2947214076250001</c:v>
                </c:pt>
                <c:pt idx="55">
                  <c:v>0.14855875831500001</c:v>
                </c:pt>
                <c:pt idx="56">
                  <c:v>4.498657117300002E-2</c:v>
                </c:pt>
                <c:pt idx="57">
                  <c:v>1.0185982870999999E-2</c:v>
                </c:pt>
                <c:pt idx="58">
                  <c:v>2.1345510540000008E-3</c:v>
                </c:pt>
                <c:pt idx="59">
                  <c:v>3.7000000000000021E-4</c:v>
                </c:pt>
              </c:numCache>
            </c:numRef>
          </c:yVal>
          <c:smooth val="1"/>
        </c:ser>
        <c:ser>
          <c:idx val="5"/>
          <c:order val="5"/>
          <c:tx>
            <c:strRef>
              <c:f>'[SchedulingFlexibilityv-1.xlsx]BLERvsSNR'!$G$246</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'[SchedulingFlexibilityv-1.xlsx]BLERvsSNR'!$G$247:$G$313</c:f>
              <c:numCache>
                <c:formatCode>General</c:formatCode>
                <c:ptCount val="67"/>
                <c:pt idx="60">
                  <c:v>0.15485362095499997</c:v>
                </c:pt>
                <c:pt idx="61">
                  <c:v>6.9743233865000032E-2</c:v>
                </c:pt>
                <c:pt idx="62">
                  <c:v>3.0221019396000002E-2</c:v>
                </c:pt>
                <c:pt idx="63">
                  <c:v>1.0085804606000006E-2</c:v>
                </c:pt>
                <c:pt idx="64">
                  <c:v>3.5314580880000009E-3</c:v>
                </c:pt>
                <c:pt idx="65">
                  <c:v>1.4118341200000004E-3</c:v>
                </c:pt>
                <c:pt idx="66">
                  <c:v>6.100000000000003E-4</c:v>
                </c:pt>
              </c:numCache>
            </c:numRef>
          </c:yVal>
          <c:smooth val="1"/>
        </c:ser>
        <c:ser>
          <c:idx val="6"/>
          <c:order val="6"/>
          <c:tx>
            <c:strRef>
              <c:f>'[SchedulingFlexibilityv-1.xlsx]BLERvsSNR'!$H$246</c:f>
              <c:strCache>
                <c:ptCount val="1"/>
                <c:pt idx="0">
                  <c:v>K=576,QPSK,R=120/1024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'[SchedulingFlexibilityv-1.xlsx]BLERvsSNR'!$H$247:$H$313</c:f>
              <c:numCache>
                <c:formatCode>General</c:formatCode>
                <c:ptCount val="67"/>
                <c:pt idx="0">
                  <c:v>0.18306010929000005</c:v>
                </c:pt>
                <c:pt idx="1">
                  <c:v>5.6428972486999976E-2</c:v>
                </c:pt>
                <c:pt idx="2">
                  <c:v>1.2703027239000006E-2</c:v>
                </c:pt>
                <c:pt idx="3">
                  <c:v>2.5986114880000013E-3</c:v>
                </c:pt>
                <c:pt idx="4">
                  <c:v>2.850000000000001E-4</c:v>
                </c:pt>
              </c:numCache>
            </c:numRef>
          </c:yVal>
          <c:smooth val="1"/>
        </c:ser>
        <c:ser>
          <c:idx val="7"/>
          <c:order val="7"/>
          <c:tx>
            <c:strRef>
              <c:f>'[SchedulingFlexibilityv-1.xlsx]BLERvsSNR'!$I$246</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'[SchedulingFlexibilityv-1.xlsx]BLERvsSNR'!$I$247:$I$313</c:f>
              <c:numCache>
                <c:formatCode>General</c:formatCode>
                <c:ptCount val="67"/>
                <c:pt idx="5">
                  <c:v>0.29172714078400008</c:v>
                </c:pt>
                <c:pt idx="6">
                  <c:v>0.12492231199500002</c:v>
                </c:pt>
                <c:pt idx="7">
                  <c:v>4.6431046430999996E-2</c:v>
                </c:pt>
                <c:pt idx="8">
                  <c:v>1.1194653300000003E-2</c:v>
                </c:pt>
                <c:pt idx="9">
                  <c:v>1.7575153450000006E-3</c:v>
                </c:pt>
                <c:pt idx="10">
                  <c:v>2.0500000000000008E-4</c:v>
                </c:pt>
              </c:numCache>
            </c:numRef>
          </c:yVal>
          <c:smooth val="1"/>
        </c:ser>
        <c:ser>
          <c:idx val="8"/>
          <c:order val="8"/>
          <c:tx>
            <c:strRef>
              <c:f>'[SchedulingFlexibilityv-1.xlsx]BLERvsSNR'!$J$246</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'[SchedulingFlexibilityv-1.xlsx]BLERvsSNR'!$J$247:$J$313</c:f>
              <c:numCache>
                <c:formatCode>General</c:formatCode>
                <c:ptCount val="67"/>
                <c:pt idx="11">
                  <c:v>0.16394779771600007</c:v>
                </c:pt>
                <c:pt idx="12">
                  <c:v>6.0035842294000004E-2</c:v>
                </c:pt>
                <c:pt idx="13">
                  <c:v>1.9332499760000007E-2</c:v>
                </c:pt>
                <c:pt idx="14">
                  <c:v>3.7258791040000005E-3</c:v>
                </c:pt>
                <c:pt idx="15">
                  <c:v>7.1000000000000024E-4</c:v>
                </c:pt>
              </c:numCache>
            </c:numRef>
          </c:yVal>
          <c:smooth val="1"/>
        </c:ser>
        <c:ser>
          <c:idx val="9"/>
          <c:order val="9"/>
          <c:tx>
            <c:strRef>
              <c:f>'[SchedulingFlexibilityv-1.xlsx]BLERvsSNR'!$K$246</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'[SchedulingFlexibilityv-1.xlsx]BLERvsSNR'!$K$247:$K$313</c:f>
              <c:numCache>
                <c:formatCode>General</c:formatCode>
                <c:ptCount val="67"/>
                <c:pt idx="16">
                  <c:v>0.153084539223</c:v>
                </c:pt>
                <c:pt idx="17">
                  <c:v>5.3858520900000019E-2</c:v>
                </c:pt>
                <c:pt idx="18">
                  <c:v>1.2915247702999998E-2</c:v>
                </c:pt>
                <c:pt idx="19">
                  <c:v>2.1563978500000001E-3</c:v>
                </c:pt>
                <c:pt idx="20">
                  <c:v>3.9000000000000016E-4</c:v>
                </c:pt>
              </c:numCache>
            </c:numRef>
          </c:yVal>
          <c:smooth val="1"/>
        </c:ser>
        <c:ser>
          <c:idx val="10"/>
          <c:order val="10"/>
          <c:tx>
            <c:strRef>
              <c:f>'[SchedulingFlexibilityv-1.xlsx]BLERvsSNR'!$L$246</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'[SchedulingFlexibilityv-1.xlsx]BLERvsSNR'!$L$247:$L$313</c:f>
              <c:numCache>
                <c:formatCode>General</c:formatCode>
                <c:ptCount val="67"/>
                <c:pt idx="21">
                  <c:v>0.16791979949900007</c:v>
                </c:pt>
                <c:pt idx="22">
                  <c:v>6.0780163290000008E-2</c:v>
                </c:pt>
                <c:pt idx="23">
                  <c:v>1.9560140132000008E-2</c:v>
                </c:pt>
                <c:pt idx="24">
                  <c:v>3.6501652560000011E-3</c:v>
                </c:pt>
                <c:pt idx="25">
                  <c:v>7.5500000000000025E-4</c:v>
                </c:pt>
              </c:numCache>
            </c:numRef>
          </c:yVal>
          <c:smooth val="1"/>
        </c:ser>
        <c:ser>
          <c:idx val="11"/>
          <c:order val="11"/>
          <c:tx>
            <c:strRef>
              <c:f>'[SchedulingFlexibilityv-1.xlsx]BLERvsSNR'!$M$246</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'[SchedulingFlexibilityv-1.xlsx]BLERvsSNR'!$A$247:$A$313</c:f>
              <c:numCache>
                <c:formatCode>General</c:formatCode>
                <c:ptCount val="67"/>
                <c:pt idx="0">
                  <c:v>-5.7</c:v>
                </c:pt>
                <c:pt idx="1">
                  <c:v>-5.5</c:v>
                </c:pt>
                <c:pt idx="2">
                  <c:v>-5.3</c:v>
                </c:pt>
                <c:pt idx="3">
                  <c:v>-5.0999999999999996</c:v>
                </c:pt>
                <c:pt idx="4">
                  <c:v>-4.9000000000000004</c:v>
                </c:pt>
                <c:pt idx="5">
                  <c:v>-3.6</c:v>
                </c:pt>
                <c:pt idx="6">
                  <c:v>-3.4</c:v>
                </c:pt>
                <c:pt idx="7">
                  <c:v>-3.2</c:v>
                </c:pt>
                <c:pt idx="8">
                  <c:v>-3</c:v>
                </c:pt>
                <c:pt idx="9">
                  <c:v>-2.8</c:v>
                </c:pt>
                <c:pt idx="10">
                  <c:v>-2.6</c:v>
                </c:pt>
                <c:pt idx="11">
                  <c:v>-1.2</c:v>
                </c:pt>
                <c:pt idx="12">
                  <c:v>-1</c:v>
                </c:pt>
                <c:pt idx="13">
                  <c:v>-0.8</c:v>
                </c:pt>
                <c:pt idx="14">
                  <c:v>-0.6000000000000002</c:v>
                </c:pt>
                <c:pt idx="15">
                  <c:v>-0.4</c:v>
                </c:pt>
                <c:pt idx="16">
                  <c:v>0.8</c:v>
                </c:pt>
                <c:pt idx="17">
                  <c:v>1</c:v>
                </c:pt>
                <c:pt idx="18">
                  <c:v>1.2</c:v>
                </c:pt>
                <c:pt idx="19">
                  <c:v>1.4</c:v>
                </c:pt>
                <c:pt idx="20">
                  <c:v>1.6</c:v>
                </c:pt>
                <c:pt idx="21">
                  <c:v>2.6</c:v>
                </c:pt>
                <c:pt idx="22">
                  <c:v>2.8</c:v>
                </c:pt>
                <c:pt idx="23">
                  <c:v>3</c:v>
                </c:pt>
                <c:pt idx="24">
                  <c:v>3.2</c:v>
                </c:pt>
                <c:pt idx="25">
                  <c:v>3.4</c:v>
                </c:pt>
                <c:pt idx="26">
                  <c:v>4.4000000000000004</c:v>
                </c:pt>
                <c:pt idx="27">
                  <c:v>4.5999999999999996</c:v>
                </c:pt>
                <c:pt idx="28">
                  <c:v>4.8</c:v>
                </c:pt>
                <c:pt idx="29">
                  <c:v>5</c:v>
                </c:pt>
                <c:pt idx="30">
                  <c:v>5.2</c:v>
                </c:pt>
                <c:pt idx="31">
                  <c:v>5.4</c:v>
                </c:pt>
                <c:pt idx="32">
                  <c:v>5.6</c:v>
                </c:pt>
                <c:pt idx="33">
                  <c:v>-5.7</c:v>
                </c:pt>
                <c:pt idx="34">
                  <c:v>-5.5</c:v>
                </c:pt>
                <c:pt idx="35">
                  <c:v>-5.3</c:v>
                </c:pt>
                <c:pt idx="36">
                  <c:v>-5.0999999999999996</c:v>
                </c:pt>
                <c:pt idx="37">
                  <c:v>-4.9000000000000004</c:v>
                </c:pt>
                <c:pt idx="38">
                  <c:v>-3.6</c:v>
                </c:pt>
                <c:pt idx="39">
                  <c:v>-3.4</c:v>
                </c:pt>
                <c:pt idx="40">
                  <c:v>-3.2</c:v>
                </c:pt>
                <c:pt idx="41">
                  <c:v>-3</c:v>
                </c:pt>
                <c:pt idx="42">
                  <c:v>-2.8</c:v>
                </c:pt>
                <c:pt idx="43">
                  <c:v>-1.5</c:v>
                </c:pt>
                <c:pt idx="44">
                  <c:v>-1.3</c:v>
                </c:pt>
                <c:pt idx="45">
                  <c:v>-1.1000000000000001</c:v>
                </c:pt>
                <c:pt idx="46">
                  <c:v>-0.9</c:v>
                </c:pt>
                <c:pt idx="47">
                  <c:v>-0.70000000000000018</c:v>
                </c:pt>
                <c:pt idx="48">
                  <c:v>-0.5</c:v>
                </c:pt>
                <c:pt idx="49">
                  <c:v>0.6000000000000002</c:v>
                </c:pt>
                <c:pt idx="50">
                  <c:v>0.8</c:v>
                </c:pt>
                <c:pt idx="51">
                  <c:v>1</c:v>
                </c:pt>
                <c:pt idx="52">
                  <c:v>1.2</c:v>
                </c:pt>
                <c:pt idx="53">
                  <c:v>1.4</c:v>
                </c:pt>
                <c:pt idx="54">
                  <c:v>2.2999999999999998</c:v>
                </c:pt>
                <c:pt idx="55">
                  <c:v>2.5</c:v>
                </c:pt>
                <c:pt idx="56">
                  <c:v>2.7</c:v>
                </c:pt>
                <c:pt idx="57">
                  <c:v>2.9</c:v>
                </c:pt>
                <c:pt idx="58">
                  <c:v>3.1</c:v>
                </c:pt>
                <c:pt idx="59">
                  <c:v>3.3</c:v>
                </c:pt>
                <c:pt idx="60">
                  <c:v>4.3</c:v>
                </c:pt>
                <c:pt idx="61">
                  <c:v>4.5</c:v>
                </c:pt>
                <c:pt idx="62">
                  <c:v>4.7</c:v>
                </c:pt>
                <c:pt idx="63">
                  <c:v>4.9000000000000004</c:v>
                </c:pt>
                <c:pt idx="64">
                  <c:v>5.0999999999999996</c:v>
                </c:pt>
                <c:pt idx="65">
                  <c:v>5.3</c:v>
                </c:pt>
                <c:pt idx="66">
                  <c:v>5.5</c:v>
                </c:pt>
              </c:numCache>
            </c:numRef>
          </c:xVal>
          <c:yVal>
            <c:numRef>
              <c:f>'[SchedulingFlexibilityv-1.xlsx]BLERvsSNR'!$M$247:$M$313</c:f>
              <c:numCache>
                <c:formatCode>General</c:formatCode>
                <c:ptCount val="67"/>
                <c:pt idx="26">
                  <c:v>0.18785046729000004</c:v>
                </c:pt>
                <c:pt idx="27">
                  <c:v>9.115646258500007E-2</c:v>
                </c:pt>
                <c:pt idx="28">
                  <c:v>2.8100097861000005E-2</c:v>
                </c:pt>
                <c:pt idx="29">
                  <c:v>1.0016944085E-2</c:v>
                </c:pt>
                <c:pt idx="30">
                  <c:v>3.7975401010000016E-3</c:v>
                </c:pt>
                <c:pt idx="31">
                  <c:v>1.1038921810000001E-3</c:v>
                </c:pt>
                <c:pt idx="32">
                  <c:v>4.6000000000000018E-4</c:v>
                </c:pt>
              </c:numCache>
            </c:numRef>
          </c:yVal>
          <c:smooth val="1"/>
        </c:ser>
        <c:axId val="490083840"/>
        <c:axId val="490085760"/>
      </c:scatterChart>
      <c:valAx>
        <c:axId val="490083840"/>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0085760"/>
        <c:crosses val="autoZero"/>
        <c:crossBetween val="midCat"/>
      </c:valAx>
      <c:valAx>
        <c:axId val="490085760"/>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0083840"/>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4819944598338042"/>
          <c:y val="7.1506253398586211E-2"/>
          <c:w val="0.33333333333333309"/>
          <c:h val="0.81430125067971726"/>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568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576</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2948617989873583E-2"/>
          <c:y val="2.7467236784803818E-2"/>
        </c:manualLayout>
      </c:layout>
      <c:spPr>
        <a:noFill/>
        <a:ln>
          <a:noFill/>
        </a:ln>
        <a:effectLst/>
      </c:spPr>
    </c:title>
    <c:plotArea>
      <c:layout>
        <c:manualLayout>
          <c:layoutTarget val="inner"/>
          <c:xMode val="edge"/>
          <c:yMode val="edge"/>
          <c:x val="0.105407029137879"/>
          <c:y val="9.904043865661416E-2"/>
          <c:w val="0.55364974466806838"/>
          <c:h val="0.75126799177518799"/>
        </c:manualLayout>
      </c:layout>
      <c:scatterChart>
        <c:scatterStyle val="smoothMarker"/>
        <c:ser>
          <c:idx val="0"/>
          <c:order val="0"/>
          <c:tx>
            <c:strRef>
              <c:f>'[SchedulingFlexibilityv-1.xlsx]BLERvsSNR'!$B$317</c:f>
              <c:strCache>
                <c:ptCount val="1"/>
                <c:pt idx="0">
                  <c:v>K=568,QPSK,R=120/1024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'[SchedulingFlexibilityv-1.xlsx]BLERvsSNR'!$B$318:$B$386</c:f>
              <c:numCache>
                <c:formatCode>General</c:formatCode>
                <c:ptCount val="69"/>
                <c:pt idx="34">
                  <c:v>0.25283018867900009</c:v>
                </c:pt>
                <c:pt idx="35">
                  <c:v>0.12484472049700003</c:v>
                </c:pt>
                <c:pt idx="36">
                  <c:v>3.5886448848000005E-2</c:v>
                </c:pt>
                <c:pt idx="37">
                  <c:v>8.5169491530000044E-3</c:v>
                </c:pt>
                <c:pt idx="38">
                  <c:v>1.0748893020000004E-3</c:v>
                </c:pt>
                <c:pt idx="39">
                  <c:v>1.2500000000000006E-4</c:v>
                </c:pt>
              </c:numCache>
            </c:numRef>
          </c:yVal>
          <c:smooth val="1"/>
        </c:ser>
        <c:ser>
          <c:idx val="1"/>
          <c:order val="1"/>
          <c:tx>
            <c:strRef>
              <c:f>'[SchedulingFlexibilityv-1.xlsx]BLERvsSNR'!$C$317</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'[SchedulingFlexibilityv-1.xlsx]BLERvsSNR'!$C$318:$C$386</c:f>
              <c:numCache>
                <c:formatCode>General</c:formatCode>
                <c:ptCount val="69"/>
                <c:pt idx="40">
                  <c:v>0.20937500000000001</c:v>
                </c:pt>
                <c:pt idx="41">
                  <c:v>8.4065244668000055E-2</c:v>
                </c:pt>
                <c:pt idx="42">
                  <c:v>2.6168467647000006E-2</c:v>
                </c:pt>
                <c:pt idx="43">
                  <c:v>4.4769138250000022E-3</c:v>
                </c:pt>
                <c:pt idx="44">
                  <c:v>8.2500000000000032E-4</c:v>
                </c:pt>
              </c:numCache>
            </c:numRef>
          </c:yVal>
          <c:smooth val="1"/>
        </c:ser>
        <c:ser>
          <c:idx val="2"/>
          <c:order val="2"/>
          <c:tx>
            <c:strRef>
              <c:f>'[SchedulingFlexibilityv-1.xlsx]BLERvsSNR'!$D$317</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'[SchedulingFlexibilityv-1.xlsx]BLERvsSNR'!$D$318:$D$386</c:f>
              <c:numCache>
                <c:formatCode>General</c:formatCode>
                <c:ptCount val="69"/>
                <c:pt idx="45">
                  <c:v>0.15533230293700007</c:v>
                </c:pt>
                <c:pt idx="46">
                  <c:v>5.3743315508000003E-2</c:v>
                </c:pt>
                <c:pt idx="47">
                  <c:v>1.4172895219000005E-2</c:v>
                </c:pt>
                <c:pt idx="48">
                  <c:v>2.9741207110000013E-3</c:v>
                </c:pt>
                <c:pt idx="49">
                  <c:v>4.6500000000000014E-4</c:v>
                </c:pt>
              </c:numCache>
            </c:numRef>
          </c:yVal>
          <c:smooth val="1"/>
        </c:ser>
        <c:ser>
          <c:idx val="3"/>
          <c:order val="3"/>
          <c:tx>
            <c:strRef>
              <c:f>'[SchedulingFlexibilityv-1.xlsx]BLERvsSNR'!$E$317</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'[SchedulingFlexibilityv-1.xlsx]BLERvsSNR'!$E$318:$E$386</c:f>
              <c:numCache>
                <c:formatCode>General</c:formatCode>
                <c:ptCount val="69"/>
                <c:pt idx="50">
                  <c:v>0.15545243619500015</c:v>
                </c:pt>
                <c:pt idx="51">
                  <c:v>5.8379320360000007E-2</c:v>
                </c:pt>
                <c:pt idx="52">
                  <c:v>1.5894353946000004E-2</c:v>
                </c:pt>
                <c:pt idx="53">
                  <c:v>3.4366023800000002E-3</c:v>
                </c:pt>
                <c:pt idx="54">
                  <c:v>4.7500000000000022E-4</c:v>
                </c:pt>
              </c:numCache>
            </c:numRef>
          </c:yVal>
          <c:smooth val="1"/>
        </c:ser>
        <c:ser>
          <c:idx val="4"/>
          <c:order val="4"/>
          <c:tx>
            <c:strRef>
              <c:f>'[SchedulingFlexibilityv-1.xlsx]BLERvsSNR'!$F$317</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'[SchedulingFlexibilityv-1.xlsx]BLERvsSNR'!$F$318:$F$386</c:f>
              <c:numCache>
                <c:formatCode>General</c:formatCode>
                <c:ptCount val="69"/>
                <c:pt idx="55">
                  <c:v>0.29515418502200014</c:v>
                </c:pt>
                <c:pt idx="56">
                  <c:v>0.11479154768700003</c:v>
                </c:pt>
                <c:pt idx="57">
                  <c:v>4.0978593272000007E-2</c:v>
                </c:pt>
                <c:pt idx="58">
                  <c:v>1.1541111621000003E-2</c:v>
                </c:pt>
                <c:pt idx="59">
                  <c:v>2.1504916170000006E-3</c:v>
                </c:pt>
                <c:pt idx="60">
                  <c:v>4.3000000000000015E-4</c:v>
                </c:pt>
              </c:numCache>
            </c:numRef>
          </c:yVal>
          <c:smooth val="1"/>
        </c:ser>
        <c:ser>
          <c:idx val="5"/>
          <c:order val="5"/>
          <c:tx>
            <c:strRef>
              <c:f>'[SchedulingFlexibilityv-1.xlsx]BLERvsSNR'!$G$317</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'[SchedulingFlexibilityv-1.xlsx]BLERvsSNR'!$G$318:$G$386</c:f>
              <c:numCache>
                <c:formatCode>General</c:formatCode>
                <c:ptCount val="69"/>
                <c:pt idx="61">
                  <c:v>0.27272727272700009</c:v>
                </c:pt>
                <c:pt idx="62">
                  <c:v>0.14607558139500001</c:v>
                </c:pt>
                <c:pt idx="63">
                  <c:v>5.9362079149000033E-2</c:v>
                </c:pt>
                <c:pt idx="64">
                  <c:v>2.2848698420000011E-2</c:v>
                </c:pt>
                <c:pt idx="65">
                  <c:v>8.1458966570000044E-3</c:v>
                </c:pt>
                <c:pt idx="66">
                  <c:v>2.7710378290000002E-3</c:v>
                </c:pt>
                <c:pt idx="67">
                  <c:v>1.0892360720000003E-3</c:v>
                </c:pt>
                <c:pt idx="68">
                  <c:v>3.5000000000000016E-4</c:v>
                </c:pt>
              </c:numCache>
            </c:numRef>
          </c:yVal>
          <c:smooth val="1"/>
        </c:ser>
        <c:ser>
          <c:idx val="6"/>
          <c:order val="6"/>
          <c:tx>
            <c:strRef>
              <c:f>'[SchedulingFlexibilityv-1.xlsx]BLERvsSNR'!$H$317</c:f>
              <c:strCache>
                <c:ptCount val="1"/>
                <c:pt idx="0">
                  <c:v>K=576,QPSK,R=120/1024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'[SchedulingFlexibilityv-1.xlsx]BLERvsSNR'!$H$318:$H$386</c:f>
              <c:numCache>
                <c:formatCode>General</c:formatCode>
                <c:ptCount val="69"/>
                <c:pt idx="0">
                  <c:v>0.3205741626790003</c:v>
                </c:pt>
                <c:pt idx="1">
                  <c:v>0.13590263691700005</c:v>
                </c:pt>
                <c:pt idx="2">
                  <c:v>4.6409605171999997E-2</c:v>
                </c:pt>
                <c:pt idx="3">
                  <c:v>9.6066529660000042E-3</c:v>
                </c:pt>
                <c:pt idx="4">
                  <c:v>1.506791808E-3</c:v>
                </c:pt>
                <c:pt idx="5">
                  <c:v>1.6000000000000009E-4</c:v>
                </c:pt>
              </c:numCache>
            </c:numRef>
          </c:yVal>
          <c:smooth val="1"/>
        </c:ser>
        <c:ser>
          <c:idx val="7"/>
          <c:order val="7"/>
          <c:tx>
            <c:strRef>
              <c:f>'[SchedulingFlexibilityv-1.xlsx]BLERvsSNR'!$I$317</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'[SchedulingFlexibilityv-1.xlsx]BLERvsSNR'!$I$318:$I$386</c:f>
              <c:numCache>
                <c:formatCode>General</c:formatCode>
                <c:ptCount val="69"/>
                <c:pt idx="6">
                  <c:v>0.24814814814800007</c:v>
                </c:pt>
                <c:pt idx="7">
                  <c:v>0.10414507772000003</c:v>
                </c:pt>
                <c:pt idx="8">
                  <c:v>3.3119130005000011E-2</c:v>
                </c:pt>
                <c:pt idx="9">
                  <c:v>6.3297118560000009E-3</c:v>
                </c:pt>
                <c:pt idx="10">
                  <c:v>9.8500000000000063E-4</c:v>
                </c:pt>
              </c:numCache>
            </c:numRef>
          </c:yVal>
          <c:smooth val="1"/>
        </c:ser>
        <c:ser>
          <c:idx val="8"/>
          <c:order val="8"/>
          <c:tx>
            <c:strRef>
              <c:f>'[SchedulingFlexibilityv-1.xlsx]BLERvsSNR'!$J$317</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'[SchedulingFlexibilityv-1.xlsx]BLERvsSNR'!$J$318:$J$386</c:f>
              <c:numCache>
                <c:formatCode>General</c:formatCode>
                <c:ptCount val="69"/>
                <c:pt idx="11">
                  <c:v>0.17312661498699997</c:v>
                </c:pt>
                <c:pt idx="12">
                  <c:v>7.9165025601000027E-2</c:v>
                </c:pt>
                <c:pt idx="13">
                  <c:v>2.1765024364000005E-2</c:v>
                </c:pt>
                <c:pt idx="14">
                  <c:v>4.7187529350000024E-3</c:v>
                </c:pt>
                <c:pt idx="15">
                  <c:v>8.950000000000005E-4</c:v>
                </c:pt>
              </c:numCache>
            </c:numRef>
          </c:yVal>
          <c:smooth val="1"/>
        </c:ser>
        <c:ser>
          <c:idx val="9"/>
          <c:order val="9"/>
          <c:tx>
            <c:strRef>
              <c:f>'[SchedulingFlexibilityv-1.xlsx]BLERvsSNR'!$K$317</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'[SchedulingFlexibilityv-1.xlsx]BLERvsSNR'!$K$318:$K$386</c:f>
              <c:numCache>
                <c:formatCode>General</c:formatCode>
                <c:ptCount val="69"/>
                <c:pt idx="16">
                  <c:v>0.25443037974700011</c:v>
                </c:pt>
                <c:pt idx="17">
                  <c:v>0.108064516129</c:v>
                </c:pt>
                <c:pt idx="18">
                  <c:v>2.4161557880000011E-2</c:v>
                </c:pt>
                <c:pt idx="19">
                  <c:v>5.5598583760000002E-3</c:v>
                </c:pt>
                <c:pt idx="20">
                  <c:v>9.9000000000000043E-4</c:v>
                </c:pt>
              </c:numCache>
            </c:numRef>
          </c:yVal>
          <c:smooth val="1"/>
        </c:ser>
        <c:ser>
          <c:idx val="10"/>
          <c:order val="10"/>
          <c:tx>
            <c:strRef>
              <c:f>'[SchedulingFlexibilityv-1.xlsx]BLERvsSNR'!$L$317</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'[SchedulingFlexibilityv-1.xlsx]BLERvsSNR'!$L$318:$L$386</c:f>
              <c:numCache>
                <c:formatCode>General</c:formatCode>
                <c:ptCount val="69"/>
                <c:pt idx="21">
                  <c:v>0.26764314247699983</c:v>
                </c:pt>
                <c:pt idx="22">
                  <c:v>0.11935866983399998</c:v>
                </c:pt>
                <c:pt idx="23">
                  <c:v>3.8205664322000003E-2</c:v>
                </c:pt>
                <c:pt idx="24">
                  <c:v>8.7058212060000025E-3</c:v>
                </c:pt>
                <c:pt idx="25">
                  <c:v>2.0479902190000013E-3</c:v>
                </c:pt>
                <c:pt idx="26">
                  <c:v>3.4500000000000015E-4</c:v>
                </c:pt>
              </c:numCache>
            </c:numRef>
          </c:yVal>
          <c:smooth val="1"/>
        </c:ser>
        <c:ser>
          <c:idx val="11"/>
          <c:order val="11"/>
          <c:tx>
            <c:strRef>
              <c:f>'[SchedulingFlexibilityv-1.xlsx]BLERvsSNR'!$M$317</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'[SchedulingFlexibilityv-1.xlsx]BLERvsSNR'!$A$318:$A$386</c:f>
              <c:numCache>
                <c:formatCode>General</c:formatCode>
                <c:ptCount val="69"/>
                <c:pt idx="0">
                  <c:v>-5.9</c:v>
                </c:pt>
                <c:pt idx="1">
                  <c:v>-5.7</c:v>
                </c:pt>
                <c:pt idx="2">
                  <c:v>-5.5</c:v>
                </c:pt>
                <c:pt idx="3">
                  <c:v>-5.3</c:v>
                </c:pt>
                <c:pt idx="4">
                  <c:v>-5.0999999999999996</c:v>
                </c:pt>
                <c:pt idx="5">
                  <c:v>-4.9000000000000004</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2.4</c:v>
                </c:pt>
                <c:pt idx="22">
                  <c:v>2.6</c:v>
                </c:pt>
                <c:pt idx="23">
                  <c:v>2.8</c:v>
                </c:pt>
                <c:pt idx="24">
                  <c:v>3</c:v>
                </c:pt>
                <c:pt idx="25">
                  <c:v>3.2</c:v>
                </c:pt>
                <c:pt idx="26">
                  <c:v>3.4</c:v>
                </c:pt>
                <c:pt idx="27">
                  <c:v>4.3</c:v>
                </c:pt>
                <c:pt idx="28">
                  <c:v>4.5</c:v>
                </c:pt>
                <c:pt idx="29">
                  <c:v>4.7</c:v>
                </c:pt>
                <c:pt idx="30">
                  <c:v>4.9000000000000004</c:v>
                </c:pt>
                <c:pt idx="31">
                  <c:v>5.0999999999999996</c:v>
                </c:pt>
                <c:pt idx="32">
                  <c:v>5.3</c:v>
                </c:pt>
                <c:pt idx="33">
                  <c:v>5.5</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-1.3</c:v>
                </c:pt>
                <c:pt idx="46">
                  <c:v>-1.1000000000000001</c:v>
                </c:pt>
                <c:pt idx="47">
                  <c:v>-0.9</c:v>
                </c:pt>
                <c:pt idx="48">
                  <c:v>-0.70000000000000018</c:v>
                </c:pt>
                <c:pt idx="49">
                  <c:v>-0.5</c:v>
                </c:pt>
                <c:pt idx="50">
                  <c:v>0.6000000000000002</c:v>
                </c:pt>
                <c:pt idx="51">
                  <c:v>0.8</c:v>
                </c:pt>
                <c:pt idx="52">
                  <c:v>1</c:v>
                </c:pt>
                <c:pt idx="53">
                  <c:v>1.2</c:v>
                </c:pt>
                <c:pt idx="54">
                  <c:v>1.4</c:v>
                </c:pt>
                <c:pt idx="55">
                  <c:v>2.2999999999999998</c:v>
                </c:pt>
                <c:pt idx="56">
                  <c:v>2.5</c:v>
                </c:pt>
                <c:pt idx="57">
                  <c:v>2.7</c:v>
                </c:pt>
                <c:pt idx="58">
                  <c:v>2.9</c:v>
                </c:pt>
                <c:pt idx="59">
                  <c:v>3.1</c:v>
                </c:pt>
                <c:pt idx="60">
                  <c:v>3.3</c:v>
                </c:pt>
                <c:pt idx="61">
                  <c:v>4.0999999999999996</c:v>
                </c:pt>
                <c:pt idx="62">
                  <c:v>4.3</c:v>
                </c:pt>
                <c:pt idx="63">
                  <c:v>4.5</c:v>
                </c:pt>
                <c:pt idx="64">
                  <c:v>4.7</c:v>
                </c:pt>
                <c:pt idx="65">
                  <c:v>4.9000000000000004</c:v>
                </c:pt>
                <c:pt idx="66">
                  <c:v>5.0999999999999996</c:v>
                </c:pt>
                <c:pt idx="67">
                  <c:v>5.3</c:v>
                </c:pt>
                <c:pt idx="68">
                  <c:v>5.5</c:v>
                </c:pt>
              </c:numCache>
            </c:numRef>
          </c:xVal>
          <c:yVal>
            <c:numRef>
              <c:f>'[SchedulingFlexibilityv-1.xlsx]BLERvsSNR'!$M$318:$M$386</c:f>
              <c:numCache>
                <c:formatCode>General</c:formatCode>
                <c:ptCount val="69"/>
                <c:pt idx="27">
                  <c:v>0.19822485207100005</c:v>
                </c:pt>
                <c:pt idx="28">
                  <c:v>8.7201735358000035E-2</c:v>
                </c:pt>
                <c:pt idx="29">
                  <c:v>3.1514581372999999E-2</c:v>
                </c:pt>
                <c:pt idx="30">
                  <c:v>1.1964997917000003E-2</c:v>
                </c:pt>
                <c:pt idx="31">
                  <c:v>4.2430127500000013E-3</c:v>
                </c:pt>
                <c:pt idx="32">
                  <c:v>1.4062237640000005E-3</c:v>
                </c:pt>
                <c:pt idx="33">
                  <c:v>5.7000000000000019E-4</c:v>
                </c:pt>
              </c:numCache>
            </c:numRef>
          </c:yVal>
          <c:smooth val="1"/>
        </c:ser>
        <c:axId val="491373696"/>
        <c:axId val="491375616"/>
      </c:scatterChart>
      <c:valAx>
        <c:axId val="491373696"/>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layout>
            <c:manualLayout>
              <c:xMode val="edge"/>
              <c:yMode val="edge"/>
              <c:x val="0.3244067287473722"/>
              <c:y val="0.91295407813570917"/>
            </c:manualLayout>
          </c:layout>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1375616"/>
        <c:crosses val="autoZero"/>
        <c:crossBetween val="midCat"/>
      </c:valAx>
      <c:valAx>
        <c:axId val="491375616"/>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1373696"/>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5440072093721779"/>
          <c:y val="5.936866492904725E-2"/>
          <c:w val="0.32757584860318401"/>
          <c:h val="0.8502751230813792"/>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584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608</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2948617989873583E-2"/>
          <c:y val="2.1260949038409305E-2"/>
        </c:manualLayout>
      </c:layout>
      <c:spPr>
        <a:noFill/>
        <a:ln>
          <a:noFill/>
        </a:ln>
        <a:effectLst/>
      </c:spPr>
    </c:title>
    <c:plotArea>
      <c:layout>
        <c:manualLayout>
          <c:layoutTarget val="inner"/>
          <c:xMode val="edge"/>
          <c:yMode val="edge"/>
          <c:x val="0.114899493632039"/>
          <c:y val="8.4751308900523653E-2"/>
          <c:w val="0.53693417216510719"/>
          <c:h val="0.77853403141361321"/>
        </c:manualLayout>
      </c:layout>
      <c:scatterChart>
        <c:scatterStyle val="smoothMarker"/>
        <c:ser>
          <c:idx val="0"/>
          <c:order val="0"/>
          <c:tx>
            <c:strRef>
              <c:f>'[SchedulingFlexibilityv-1.xlsx]BLERvsSNR'!$B$390</c:f>
              <c:strCache>
                <c:ptCount val="1"/>
                <c:pt idx="0">
                  <c:v>K=584,QPSK,R=120/1024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'[SchedulingFlexibilityv-1.xlsx]BLERvsSNR'!$B$391:$B$460</c:f>
              <c:numCache>
                <c:formatCode>General</c:formatCode>
                <c:ptCount val="70"/>
                <c:pt idx="34">
                  <c:v>0.2753424657530002</c:v>
                </c:pt>
                <c:pt idx="35">
                  <c:v>0.13026571613700005</c:v>
                </c:pt>
                <c:pt idx="36">
                  <c:v>3.5556341765000006E-2</c:v>
                </c:pt>
                <c:pt idx="37">
                  <c:v>8.1327129270000031E-3</c:v>
                </c:pt>
                <c:pt idx="38">
                  <c:v>1.3497360960000007E-3</c:v>
                </c:pt>
                <c:pt idx="39">
                  <c:v>1.0500000000000005E-4</c:v>
                </c:pt>
              </c:numCache>
            </c:numRef>
          </c:yVal>
          <c:smooth val="1"/>
        </c:ser>
        <c:ser>
          <c:idx val="1"/>
          <c:order val="1"/>
          <c:tx>
            <c:strRef>
              <c:f>'[SchedulingFlexibilityv-1.xlsx]BLERvsSNR'!$C$390</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'[SchedulingFlexibilityv-1.xlsx]BLERvsSNR'!$C$391:$C$460</c:f>
              <c:numCache>
                <c:formatCode>General</c:formatCode>
                <c:ptCount val="70"/>
                <c:pt idx="40">
                  <c:v>0.197834645669</c:v>
                </c:pt>
                <c:pt idx="41">
                  <c:v>8.6155165024000044E-2</c:v>
                </c:pt>
                <c:pt idx="42">
                  <c:v>2.0850622407000002E-2</c:v>
                </c:pt>
                <c:pt idx="43">
                  <c:v>4.1429631460000015E-3</c:v>
                </c:pt>
                <c:pt idx="44">
                  <c:v>5.4000000000000022E-4</c:v>
                </c:pt>
              </c:numCache>
            </c:numRef>
          </c:yVal>
          <c:smooth val="1"/>
        </c:ser>
        <c:ser>
          <c:idx val="2"/>
          <c:order val="2"/>
          <c:tx>
            <c:strRef>
              <c:f>'[SchedulingFlexibilityv-1.xlsx]BLERvsSNR'!$D$390</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'[SchedulingFlexibilityv-1.xlsx]BLERvsSNR'!$D$391:$D$460</c:f>
              <c:numCache>
                <c:formatCode>General</c:formatCode>
                <c:ptCount val="70"/>
                <c:pt idx="45">
                  <c:v>0.26764314247699983</c:v>
                </c:pt>
                <c:pt idx="46">
                  <c:v>0.12438118811899999</c:v>
                </c:pt>
                <c:pt idx="47">
                  <c:v>4.0622473727000015E-2</c:v>
                </c:pt>
                <c:pt idx="48">
                  <c:v>1.2126696833E-2</c:v>
                </c:pt>
                <c:pt idx="49">
                  <c:v>2.1202978970000009E-3</c:v>
                </c:pt>
                <c:pt idx="50">
                  <c:v>4.1000000000000015E-4</c:v>
                </c:pt>
              </c:numCache>
            </c:numRef>
          </c:yVal>
          <c:smooth val="1"/>
        </c:ser>
        <c:ser>
          <c:idx val="3"/>
          <c:order val="3"/>
          <c:tx>
            <c:strRef>
              <c:f>'[SchedulingFlexibilityv-1.xlsx]BLERvsSNR'!$E$390</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'[SchedulingFlexibilityv-1.xlsx]BLERvsSNR'!$E$391:$E$460</c:f>
              <c:numCache>
                <c:formatCode>General</c:formatCode>
                <c:ptCount val="70"/>
                <c:pt idx="51">
                  <c:v>0.30362537764400022</c:v>
                </c:pt>
                <c:pt idx="52">
                  <c:v>0.14888888888900007</c:v>
                </c:pt>
                <c:pt idx="53">
                  <c:v>4.6495489244000016E-2</c:v>
                </c:pt>
                <c:pt idx="54">
                  <c:v>1.0494987468999999E-2</c:v>
                </c:pt>
                <c:pt idx="55">
                  <c:v>1.7323703310000011E-3</c:v>
                </c:pt>
                <c:pt idx="56">
                  <c:v>2.8000000000000014E-4</c:v>
                </c:pt>
              </c:numCache>
            </c:numRef>
          </c:yVal>
          <c:smooth val="1"/>
        </c:ser>
        <c:ser>
          <c:idx val="4"/>
          <c:order val="4"/>
          <c:tx>
            <c:strRef>
              <c:f>'[SchedulingFlexibilityv-1.xlsx]BLERvsSNR'!$F$390</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'[SchedulingFlexibilityv-1.xlsx]BLERvsSNR'!$F$391:$F$460</c:f>
              <c:numCache>
                <c:formatCode>General</c:formatCode>
                <c:ptCount val="70"/>
                <c:pt idx="57">
                  <c:v>0.29215116279100001</c:v>
                </c:pt>
                <c:pt idx="58">
                  <c:v>0.10835579514800002</c:v>
                </c:pt>
                <c:pt idx="59">
                  <c:v>3.7402307406000021E-2</c:v>
                </c:pt>
                <c:pt idx="60">
                  <c:v>8.1843723280000009E-3</c:v>
                </c:pt>
                <c:pt idx="61">
                  <c:v>1.5342925840000003E-3</c:v>
                </c:pt>
                <c:pt idx="62">
                  <c:v>3.7000000000000021E-4</c:v>
                </c:pt>
              </c:numCache>
            </c:numRef>
          </c:yVal>
          <c:smooth val="1"/>
        </c:ser>
        <c:ser>
          <c:idx val="5"/>
          <c:order val="5"/>
          <c:tx>
            <c:strRef>
              <c:f>'[SchedulingFlexibilityv-1.xlsx]BLERvsSNR'!$G$390</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'[SchedulingFlexibilityv-1.xlsx]BLERvsSNR'!$G$391:$G$460</c:f>
              <c:numCache>
                <c:formatCode>General</c:formatCode>
                <c:ptCount val="70"/>
                <c:pt idx="63">
                  <c:v>0.19514563106800001</c:v>
                </c:pt>
                <c:pt idx="64">
                  <c:v>8.2478457118999995E-2</c:v>
                </c:pt>
                <c:pt idx="65">
                  <c:v>3.0985047017000018E-2</c:v>
                </c:pt>
                <c:pt idx="66">
                  <c:v>9.7473449400000012E-3</c:v>
                </c:pt>
                <c:pt idx="67">
                  <c:v>4.3173812180000003E-3</c:v>
                </c:pt>
                <c:pt idx="68">
                  <c:v>1.3348563540000009E-3</c:v>
                </c:pt>
                <c:pt idx="69">
                  <c:v>5.0500000000000013E-4</c:v>
                </c:pt>
              </c:numCache>
            </c:numRef>
          </c:yVal>
          <c:smooth val="1"/>
        </c:ser>
        <c:ser>
          <c:idx val="6"/>
          <c:order val="6"/>
          <c:tx>
            <c:strRef>
              <c:f>'[SchedulingFlexibilityv-1.xlsx]BLERvsSNR'!$H$390</c:f>
              <c:strCache>
                <c:ptCount val="1"/>
                <c:pt idx="0">
                  <c:v>K=608,QPSK,R=120/1024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'[SchedulingFlexibilityv-1.xlsx]BLERvsSNR'!$H$391:$H$460</c:f>
              <c:numCache>
                <c:formatCode>General</c:formatCode>
                <c:ptCount val="70"/>
                <c:pt idx="0">
                  <c:v>0.23985680190899997</c:v>
                </c:pt>
                <c:pt idx="1">
                  <c:v>7.052631578900001E-2</c:v>
                </c:pt>
                <c:pt idx="2">
                  <c:v>2.1914522460000006E-2</c:v>
                </c:pt>
                <c:pt idx="3">
                  <c:v>3.651690497000001E-3</c:v>
                </c:pt>
                <c:pt idx="4">
                  <c:v>4.2000000000000018E-4</c:v>
                </c:pt>
              </c:numCache>
            </c:numRef>
          </c:yVal>
          <c:smooth val="1"/>
        </c:ser>
        <c:ser>
          <c:idx val="7"/>
          <c:order val="7"/>
          <c:tx>
            <c:strRef>
              <c:f>'[SchedulingFlexibilityv-1.xlsx]BLERvsSNR'!$I$390</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'[SchedulingFlexibilityv-1.xlsx]BLERvsSNR'!$I$391:$I$460</c:f>
              <c:numCache>
                <c:formatCode>General</c:formatCode>
                <c:ptCount val="70"/>
                <c:pt idx="5">
                  <c:v>0.33444259567400031</c:v>
                </c:pt>
                <c:pt idx="6">
                  <c:v>0.13060428849900005</c:v>
                </c:pt>
                <c:pt idx="7">
                  <c:v>4.754020813600001E-2</c:v>
                </c:pt>
                <c:pt idx="8">
                  <c:v>1.0621433101000001E-2</c:v>
                </c:pt>
                <c:pt idx="9">
                  <c:v>1.7035630740000003E-3</c:v>
                </c:pt>
                <c:pt idx="10">
                  <c:v>2.1000000000000009E-4</c:v>
                </c:pt>
              </c:numCache>
            </c:numRef>
          </c:yVal>
          <c:smooth val="1"/>
        </c:ser>
        <c:ser>
          <c:idx val="8"/>
          <c:order val="8"/>
          <c:tx>
            <c:strRef>
              <c:f>'[SchedulingFlexibilityv-1.xlsx]BLERvsSNR'!$J$390</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'[SchedulingFlexibilityv-1.xlsx]BLERvsSNR'!$J$391:$J$460</c:f>
              <c:numCache>
                <c:formatCode>General</c:formatCode>
                <c:ptCount val="70"/>
                <c:pt idx="11">
                  <c:v>0.26412614980300009</c:v>
                </c:pt>
                <c:pt idx="12">
                  <c:v>9.9652949926000073E-2</c:v>
                </c:pt>
                <c:pt idx="13">
                  <c:v>2.8681506849000005E-2</c:v>
                </c:pt>
                <c:pt idx="14">
                  <c:v>7.6987896430000024E-3</c:v>
                </c:pt>
                <c:pt idx="15">
                  <c:v>1.2512060760000001E-3</c:v>
                </c:pt>
                <c:pt idx="16">
                  <c:v>1.5000000000000007E-4</c:v>
                </c:pt>
              </c:numCache>
            </c:numRef>
          </c:yVal>
          <c:smooth val="1"/>
        </c:ser>
        <c:ser>
          <c:idx val="9"/>
          <c:order val="9"/>
          <c:tx>
            <c:strRef>
              <c:f>'[SchedulingFlexibilityv-1.xlsx]BLERvsSNR'!$K$390</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'[SchedulingFlexibilityv-1.xlsx]BLERvsSNR'!$K$391:$K$460</c:f>
              <c:numCache>
                <c:formatCode>General</c:formatCode>
                <c:ptCount val="70"/>
                <c:pt idx="17">
                  <c:v>0.21047120418800006</c:v>
                </c:pt>
                <c:pt idx="18">
                  <c:v>7.907159716800001E-2</c:v>
                </c:pt>
                <c:pt idx="19">
                  <c:v>2.1508828250000004E-2</c:v>
                </c:pt>
                <c:pt idx="20">
                  <c:v>4.9530568490000022E-3</c:v>
                </c:pt>
                <c:pt idx="21">
                  <c:v>5.0500000000000013E-4</c:v>
                </c:pt>
              </c:numCache>
            </c:numRef>
          </c:yVal>
          <c:smooth val="1"/>
        </c:ser>
        <c:ser>
          <c:idx val="10"/>
          <c:order val="10"/>
          <c:tx>
            <c:strRef>
              <c:f>'[SchedulingFlexibilityv-1.xlsx]BLERvsSNR'!$L$390</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'[SchedulingFlexibilityv-1.xlsx]BLERvsSNR'!$L$391:$L$460</c:f>
              <c:numCache>
                <c:formatCode>General</c:formatCode>
                <c:ptCount val="70"/>
                <c:pt idx="22">
                  <c:v>0.15939730372700012</c:v>
                </c:pt>
                <c:pt idx="23">
                  <c:v>5.1830840640000007E-2</c:v>
                </c:pt>
                <c:pt idx="24">
                  <c:v>1.4853680166E-2</c:v>
                </c:pt>
                <c:pt idx="25">
                  <c:v>2.9296020990000004E-3</c:v>
                </c:pt>
                <c:pt idx="26">
                  <c:v>5.9000000000000025E-4</c:v>
                </c:pt>
              </c:numCache>
            </c:numRef>
          </c:yVal>
          <c:smooth val="1"/>
        </c:ser>
        <c:ser>
          <c:idx val="11"/>
          <c:order val="11"/>
          <c:tx>
            <c:strRef>
              <c:f>'[SchedulingFlexibilityv-1.xlsx]BLERvsSNR'!$M$390</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'[SchedulingFlexibilityv-1.xlsx]BLERvsSNR'!$A$391:$A$460</c:f>
              <c:numCache>
                <c:formatCode>General</c:formatCode>
                <c:ptCount val="70"/>
                <c:pt idx="0">
                  <c:v>-5.7</c:v>
                </c:pt>
                <c:pt idx="1">
                  <c:v>-5.5</c:v>
                </c:pt>
                <c:pt idx="2">
                  <c:v>-5.3</c:v>
                </c:pt>
                <c:pt idx="3">
                  <c:v>-5.0999999999999996</c:v>
                </c:pt>
                <c:pt idx="4">
                  <c:v>-4.9000000000000004</c:v>
                </c:pt>
                <c:pt idx="5">
                  <c:v>-3.6</c:v>
                </c:pt>
                <c:pt idx="6">
                  <c:v>-3.4</c:v>
                </c:pt>
                <c:pt idx="7">
                  <c:v>-3.2</c:v>
                </c:pt>
                <c:pt idx="8">
                  <c:v>-3</c:v>
                </c:pt>
                <c:pt idx="9">
                  <c:v>-2.8</c:v>
                </c:pt>
                <c:pt idx="10">
                  <c:v>-2.6</c:v>
                </c:pt>
                <c:pt idx="11">
                  <c:v>-1.3</c:v>
                </c:pt>
                <c:pt idx="12">
                  <c:v>-1.1000000000000001</c:v>
                </c:pt>
                <c:pt idx="13">
                  <c:v>-0.9</c:v>
                </c:pt>
                <c:pt idx="14">
                  <c:v>-0.70000000000000018</c:v>
                </c:pt>
                <c:pt idx="15">
                  <c:v>-0.5</c:v>
                </c:pt>
                <c:pt idx="16">
                  <c:v>-0.3000000000000001</c:v>
                </c:pt>
                <c:pt idx="17">
                  <c:v>0.70000000000000018</c:v>
                </c:pt>
                <c:pt idx="18">
                  <c:v>0.9</c:v>
                </c:pt>
                <c:pt idx="19">
                  <c:v>1.1000000000000001</c:v>
                </c:pt>
                <c:pt idx="20">
                  <c:v>1.3</c:v>
                </c:pt>
                <c:pt idx="21">
                  <c:v>1.5</c:v>
                </c:pt>
                <c:pt idx="22">
                  <c:v>2.7</c:v>
                </c:pt>
                <c:pt idx="23">
                  <c:v>2.9</c:v>
                </c:pt>
                <c:pt idx="24">
                  <c:v>3.1</c:v>
                </c:pt>
                <c:pt idx="25">
                  <c:v>3.3</c:v>
                </c:pt>
                <c:pt idx="26">
                  <c:v>3.5</c:v>
                </c:pt>
                <c:pt idx="27">
                  <c:v>4.4000000000000004</c:v>
                </c:pt>
                <c:pt idx="28">
                  <c:v>4.5999999999999996</c:v>
                </c:pt>
                <c:pt idx="29">
                  <c:v>4.8</c:v>
                </c:pt>
                <c:pt idx="30">
                  <c:v>5</c:v>
                </c:pt>
                <c:pt idx="31">
                  <c:v>5.2</c:v>
                </c:pt>
                <c:pt idx="32">
                  <c:v>5.4</c:v>
                </c:pt>
                <c:pt idx="33">
                  <c:v>5.6</c:v>
                </c:pt>
                <c:pt idx="34">
                  <c:v>-5.9</c:v>
                </c:pt>
                <c:pt idx="35">
                  <c:v>-5.7</c:v>
                </c:pt>
                <c:pt idx="36">
                  <c:v>-5.5</c:v>
                </c:pt>
                <c:pt idx="37">
                  <c:v>-5.3</c:v>
                </c:pt>
                <c:pt idx="38">
                  <c:v>-5.0999999999999996</c:v>
                </c:pt>
                <c:pt idx="39">
                  <c:v>-4.9000000000000004</c:v>
                </c:pt>
                <c:pt idx="40">
                  <c:v>-3.6</c:v>
                </c:pt>
                <c:pt idx="41">
                  <c:v>-3.4</c:v>
                </c:pt>
                <c:pt idx="42">
                  <c:v>-3.2</c:v>
                </c:pt>
                <c:pt idx="43">
                  <c:v>-3</c:v>
                </c:pt>
                <c:pt idx="44">
                  <c:v>-2.8</c:v>
                </c:pt>
                <c:pt idx="45">
                  <c:v>-1.5</c:v>
                </c:pt>
                <c:pt idx="46">
                  <c:v>-1.3</c:v>
                </c:pt>
                <c:pt idx="47">
                  <c:v>-1.1000000000000001</c:v>
                </c:pt>
                <c:pt idx="48">
                  <c:v>-0.9</c:v>
                </c:pt>
                <c:pt idx="49">
                  <c:v>-0.70000000000000018</c:v>
                </c:pt>
                <c:pt idx="50">
                  <c:v>-0.5</c:v>
                </c:pt>
                <c:pt idx="51">
                  <c:v>0.4</c:v>
                </c:pt>
                <c:pt idx="52">
                  <c:v>0.6000000000000002</c:v>
                </c:pt>
                <c:pt idx="53">
                  <c:v>0.8</c:v>
                </c:pt>
                <c:pt idx="54">
                  <c:v>1</c:v>
                </c:pt>
                <c:pt idx="55">
                  <c:v>1.2</c:v>
                </c:pt>
                <c:pt idx="56">
                  <c:v>1.4</c:v>
                </c:pt>
                <c:pt idx="57">
                  <c:v>2.2999999999999998</c:v>
                </c:pt>
                <c:pt idx="58">
                  <c:v>2.5</c:v>
                </c:pt>
                <c:pt idx="59">
                  <c:v>2.7</c:v>
                </c:pt>
                <c:pt idx="60">
                  <c:v>2.9</c:v>
                </c:pt>
                <c:pt idx="61">
                  <c:v>3.1</c:v>
                </c:pt>
                <c:pt idx="62">
                  <c:v>3.3</c:v>
                </c:pt>
                <c:pt idx="63">
                  <c:v>4.3</c:v>
                </c:pt>
                <c:pt idx="64">
                  <c:v>4.5</c:v>
                </c:pt>
                <c:pt idx="65">
                  <c:v>4.7</c:v>
                </c:pt>
                <c:pt idx="66">
                  <c:v>4.9000000000000004</c:v>
                </c:pt>
                <c:pt idx="67">
                  <c:v>5.0999999999999996</c:v>
                </c:pt>
                <c:pt idx="68">
                  <c:v>5.3</c:v>
                </c:pt>
                <c:pt idx="69">
                  <c:v>5.5</c:v>
                </c:pt>
              </c:numCache>
            </c:numRef>
          </c:xVal>
          <c:yVal>
            <c:numRef>
              <c:f>'[SchedulingFlexibilityv-1.xlsx]BLERvsSNR'!$M$391:$M$460</c:f>
              <c:numCache>
                <c:formatCode>General</c:formatCode>
                <c:ptCount val="70"/>
                <c:pt idx="27">
                  <c:v>0.28920863309400013</c:v>
                </c:pt>
                <c:pt idx="28">
                  <c:v>0.14046121593300001</c:v>
                </c:pt>
                <c:pt idx="29">
                  <c:v>6.1261810424000002E-2</c:v>
                </c:pt>
                <c:pt idx="30">
                  <c:v>2.0655636625000015E-2</c:v>
                </c:pt>
                <c:pt idx="31">
                  <c:v>6.5536354740000019E-3</c:v>
                </c:pt>
                <c:pt idx="32">
                  <c:v>2.009457446E-3</c:v>
                </c:pt>
                <c:pt idx="33">
                  <c:v>6.6500000000000023E-4</c:v>
                </c:pt>
              </c:numCache>
            </c:numRef>
          </c:yVal>
          <c:smooth val="1"/>
        </c:ser>
        <c:axId val="485893248"/>
        <c:axId val="485894784"/>
      </c:scatterChart>
      <c:valAx>
        <c:axId val="485893248"/>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5894784"/>
        <c:crosses val="autoZero"/>
        <c:crossBetween val="midCat"/>
      </c:valAx>
      <c:valAx>
        <c:axId val="485894784"/>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5893248"/>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592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608</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2948617989873583E-2"/>
          <c:y val="4.2203357415372712E-2"/>
        </c:manualLayout>
      </c:layout>
      <c:spPr>
        <a:noFill/>
        <a:ln>
          <a:noFill/>
        </a:ln>
        <a:effectLst/>
      </c:spPr>
    </c:title>
    <c:plotArea>
      <c:layout>
        <c:manualLayout>
          <c:layoutTarget val="inner"/>
          <c:xMode val="edge"/>
          <c:yMode val="edge"/>
          <c:x val="0.10572524942440506"/>
          <c:y val="0.12352595562314203"/>
          <c:w val="0.54600153491941705"/>
          <c:h val="0.73078431372549024"/>
        </c:manualLayout>
      </c:layout>
      <c:scatterChart>
        <c:scatterStyle val="smoothMarker"/>
        <c:ser>
          <c:idx val="0"/>
          <c:order val="0"/>
          <c:tx>
            <c:strRef>
              <c:f>'[SchedulingFlexibilityv-1.xlsx]BLERvsSNR'!$B$464</c:f>
              <c:strCache>
                <c:ptCount val="1"/>
                <c:pt idx="0">
                  <c:v>K=592,QPSK,R=120/1024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'[SchedulingFlexibilityv-1.xlsx]BLERvsSNR'!$B$465:$B$530</c:f>
              <c:numCache>
                <c:formatCode>General</c:formatCode>
                <c:ptCount val="66"/>
                <c:pt idx="32">
                  <c:v>0.17019475021200001</c:v>
                </c:pt>
                <c:pt idx="33">
                  <c:v>6.8977350721000003E-2</c:v>
                </c:pt>
                <c:pt idx="34">
                  <c:v>1.2338858195000003E-2</c:v>
                </c:pt>
                <c:pt idx="35">
                  <c:v>2.6705994900000011E-3</c:v>
                </c:pt>
                <c:pt idx="36">
                  <c:v>3.3000000000000016E-4</c:v>
                </c:pt>
              </c:numCache>
            </c:numRef>
          </c:yVal>
          <c:smooth val="1"/>
        </c:ser>
        <c:ser>
          <c:idx val="1"/>
          <c:order val="1"/>
          <c:tx>
            <c:strRef>
              <c:f>'[SchedulingFlexibilityv-1.xlsx]BLERvsSNR'!$C$464</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'[SchedulingFlexibilityv-1.xlsx]BLERvsSNR'!$C$465:$C$530</c:f>
              <c:numCache>
                <c:formatCode>General</c:formatCode>
                <c:ptCount val="66"/>
                <c:pt idx="37">
                  <c:v>0.18820224719100015</c:v>
                </c:pt>
                <c:pt idx="38">
                  <c:v>6.6074950689999981E-2</c:v>
                </c:pt>
                <c:pt idx="39">
                  <c:v>1.5888072089000001E-2</c:v>
                </c:pt>
                <c:pt idx="40">
                  <c:v>2.7676038880000016E-3</c:v>
                </c:pt>
                <c:pt idx="41">
                  <c:v>3.8000000000000018E-4</c:v>
                </c:pt>
              </c:numCache>
            </c:numRef>
          </c:yVal>
          <c:smooth val="1"/>
        </c:ser>
        <c:ser>
          <c:idx val="2"/>
          <c:order val="2"/>
          <c:tx>
            <c:strRef>
              <c:f>'[SchedulingFlexibilityv-1.xlsx]BLERvsSNR'!$D$464</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'[SchedulingFlexibilityv-1.xlsx]BLERvsSNR'!$D$465:$D$530</c:f>
              <c:numCache>
                <c:formatCode>General</c:formatCode>
                <c:ptCount val="66"/>
                <c:pt idx="42">
                  <c:v>0.31504702194400014</c:v>
                </c:pt>
                <c:pt idx="43">
                  <c:v>0.13128674069200005</c:v>
                </c:pt>
                <c:pt idx="44">
                  <c:v>4.6356088561000007E-2</c:v>
                </c:pt>
                <c:pt idx="45">
                  <c:v>1.0732592909000005E-2</c:v>
                </c:pt>
                <c:pt idx="46">
                  <c:v>2.2221239530000004E-3</c:v>
                </c:pt>
                <c:pt idx="47">
                  <c:v>3.2000000000000019E-4</c:v>
                </c:pt>
              </c:numCache>
            </c:numRef>
          </c:yVal>
          <c:smooth val="1"/>
        </c:ser>
        <c:ser>
          <c:idx val="3"/>
          <c:order val="3"/>
          <c:tx>
            <c:strRef>
              <c:f>'[SchedulingFlexibilityv-1.xlsx]BLERvsSNR'!$E$464</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'[SchedulingFlexibilityv-1.xlsx]BLERvsSNR'!$E$465:$E$530</c:f>
              <c:numCache>
                <c:formatCode>General</c:formatCode>
                <c:ptCount val="66"/>
                <c:pt idx="48">
                  <c:v>0.31554160125600011</c:v>
                </c:pt>
                <c:pt idx="49">
                  <c:v>0.14736070381200006</c:v>
                </c:pt>
                <c:pt idx="50">
                  <c:v>4.0729483283000009E-2</c:v>
                </c:pt>
                <c:pt idx="51">
                  <c:v>9.5220048320000059E-3</c:v>
                </c:pt>
                <c:pt idx="52">
                  <c:v>1.5730653640000005E-3</c:v>
                </c:pt>
                <c:pt idx="53">
                  <c:v>2.0500000000000008E-4</c:v>
                </c:pt>
              </c:numCache>
            </c:numRef>
          </c:yVal>
          <c:smooth val="1"/>
        </c:ser>
        <c:ser>
          <c:idx val="4"/>
          <c:order val="4"/>
          <c:tx>
            <c:strRef>
              <c:f>'[SchedulingFlexibilityv-1.xlsx]BLERvsSNR'!$F$464</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'[SchedulingFlexibilityv-1.xlsx]BLERvsSNR'!$F$465:$F$530</c:f>
              <c:numCache>
                <c:formatCode>General</c:formatCode>
                <c:ptCount val="66"/>
                <c:pt idx="54">
                  <c:v>0.15864246251000011</c:v>
                </c:pt>
                <c:pt idx="55">
                  <c:v>4.3809938971000009E-2</c:v>
                </c:pt>
                <c:pt idx="56">
                  <c:v>1.1406196799000007E-2</c:v>
                </c:pt>
                <c:pt idx="57">
                  <c:v>2.0826425730000007E-3</c:v>
                </c:pt>
                <c:pt idx="58">
                  <c:v>4.6000000000000018E-4</c:v>
                </c:pt>
              </c:numCache>
            </c:numRef>
          </c:yVal>
          <c:smooth val="1"/>
        </c:ser>
        <c:ser>
          <c:idx val="5"/>
          <c:order val="5"/>
          <c:tx>
            <c:strRef>
              <c:f>'[SchedulingFlexibilityv-1.xlsx]BLERvsSNR'!$G$464</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'[SchedulingFlexibilityv-1.xlsx]BLERvsSNR'!$G$465:$G$530</c:f>
              <c:numCache>
                <c:formatCode>General</c:formatCode>
                <c:ptCount val="66"/>
                <c:pt idx="59">
                  <c:v>0.18389752973500001</c:v>
                </c:pt>
                <c:pt idx="60">
                  <c:v>8.0207501995000027E-2</c:v>
                </c:pt>
                <c:pt idx="61">
                  <c:v>2.8393840938000004E-2</c:v>
                </c:pt>
                <c:pt idx="62">
                  <c:v>1.0437762891000001E-2</c:v>
                </c:pt>
                <c:pt idx="63">
                  <c:v>4.2624480450000014E-3</c:v>
                </c:pt>
                <c:pt idx="64">
                  <c:v>1.4429082140000008E-3</c:v>
                </c:pt>
                <c:pt idx="65">
                  <c:v>4.2000000000000018E-4</c:v>
                </c:pt>
              </c:numCache>
            </c:numRef>
          </c:yVal>
          <c:smooth val="1"/>
        </c:ser>
        <c:ser>
          <c:idx val="6"/>
          <c:order val="6"/>
          <c:tx>
            <c:strRef>
              <c:f>'[SchedulingFlexibilityv-1.xlsx]BLERvsSNR'!$H$464</c:f>
              <c:strCache>
                <c:ptCount val="1"/>
                <c:pt idx="0">
                  <c:v>K=608,QPSK,R=120/1024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'[SchedulingFlexibilityv-1.xlsx]BLERvsSNR'!$H$465:$H$530</c:f>
              <c:numCache>
                <c:formatCode>General</c:formatCode>
                <c:ptCount val="66"/>
                <c:pt idx="0">
                  <c:v>0.16183574879200005</c:v>
                </c:pt>
                <c:pt idx="1">
                  <c:v>5.4589896795000009E-2</c:v>
                </c:pt>
                <c:pt idx="2">
                  <c:v>1.3666961311000007E-2</c:v>
                </c:pt>
                <c:pt idx="3">
                  <c:v>2.0697324790000006E-3</c:v>
                </c:pt>
                <c:pt idx="4">
                  <c:v>2.5000000000000011E-4</c:v>
                </c:pt>
              </c:numCache>
            </c:numRef>
          </c:yVal>
          <c:smooth val="1"/>
        </c:ser>
        <c:ser>
          <c:idx val="7"/>
          <c:order val="7"/>
          <c:tx>
            <c:strRef>
              <c:f>'[SchedulingFlexibilityv-1.xlsx]BLERvsSNR'!$I$464</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'[SchedulingFlexibilityv-1.xlsx]BLERvsSNR'!$I$465:$I$530</c:f>
              <c:numCache>
                <c:formatCode>General</c:formatCode>
                <c:ptCount val="66"/>
                <c:pt idx="5">
                  <c:v>0.24784217016000007</c:v>
                </c:pt>
                <c:pt idx="6">
                  <c:v>9.4990548204000061E-2</c:v>
                </c:pt>
                <c:pt idx="7">
                  <c:v>3.1940251073000005E-2</c:v>
                </c:pt>
                <c:pt idx="8">
                  <c:v>5.4647780100000017E-3</c:v>
                </c:pt>
                <c:pt idx="9">
                  <c:v>8.1000000000000028E-4</c:v>
                </c:pt>
              </c:numCache>
            </c:numRef>
          </c:yVal>
          <c:smooth val="1"/>
        </c:ser>
        <c:ser>
          <c:idx val="8"/>
          <c:order val="8"/>
          <c:tx>
            <c:strRef>
              <c:f>'[SchedulingFlexibilityv-1.xlsx]BLERvsSNR'!$J$464</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'[SchedulingFlexibilityv-1.xlsx]BLERvsSNR'!$J$465:$J$530</c:f>
              <c:numCache>
                <c:formatCode>General</c:formatCode>
                <c:ptCount val="66"/>
                <c:pt idx="10">
                  <c:v>0.20221327967800001</c:v>
                </c:pt>
                <c:pt idx="11">
                  <c:v>7.0924488356000029E-2</c:v>
                </c:pt>
                <c:pt idx="12">
                  <c:v>2.0835492899000007E-2</c:v>
                </c:pt>
                <c:pt idx="13">
                  <c:v>5.0815320440000013E-3</c:v>
                </c:pt>
                <c:pt idx="14">
                  <c:v>7.8500000000000022E-4</c:v>
                </c:pt>
              </c:numCache>
            </c:numRef>
          </c:yVal>
          <c:smooth val="1"/>
        </c:ser>
        <c:ser>
          <c:idx val="9"/>
          <c:order val="9"/>
          <c:tx>
            <c:strRef>
              <c:f>'[SchedulingFlexibilityv-1.xlsx]BLERvsSNR'!$K$464</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'[SchedulingFlexibilityv-1.xlsx]BLERvsSNR'!$K$465:$K$530</c:f>
              <c:numCache>
                <c:formatCode>General</c:formatCode>
                <c:ptCount val="66"/>
                <c:pt idx="15">
                  <c:v>0.25219573400299988</c:v>
                </c:pt>
                <c:pt idx="16">
                  <c:v>0.10302409021000003</c:v>
                </c:pt>
                <c:pt idx="17">
                  <c:v>2.9493763756000005E-2</c:v>
                </c:pt>
                <c:pt idx="18">
                  <c:v>5.8472727270000016E-3</c:v>
                </c:pt>
                <c:pt idx="19">
                  <c:v>8.0000000000000036E-4</c:v>
                </c:pt>
              </c:numCache>
            </c:numRef>
          </c:yVal>
          <c:smooth val="1"/>
        </c:ser>
        <c:ser>
          <c:idx val="10"/>
          <c:order val="10"/>
          <c:tx>
            <c:strRef>
              <c:f>'[SchedulingFlexibilityv-1.xlsx]BLERvsSNR'!$L$464</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'[SchedulingFlexibilityv-1.xlsx]BLERvsSNR'!$L$465:$L$530</c:f>
              <c:numCache>
                <c:formatCode>General</c:formatCode>
                <c:ptCount val="66"/>
                <c:pt idx="20">
                  <c:v>0.30699088145900022</c:v>
                </c:pt>
                <c:pt idx="21">
                  <c:v>0.11882352941200003</c:v>
                </c:pt>
                <c:pt idx="22">
                  <c:v>4.2100875364999998E-2</c:v>
                </c:pt>
                <c:pt idx="23">
                  <c:v>9.250000000000003E-3</c:v>
                </c:pt>
                <c:pt idx="24">
                  <c:v>2.2500000000000011E-3</c:v>
                </c:pt>
              </c:numCache>
            </c:numRef>
          </c:yVal>
          <c:smooth val="1"/>
        </c:ser>
        <c:ser>
          <c:idx val="11"/>
          <c:order val="11"/>
          <c:tx>
            <c:strRef>
              <c:f>'[SchedulingFlexibilityv-1.xlsx]BLERvsSNR'!$M$464</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'[SchedulingFlexibilityv-1.xlsx]BLERvsSNR'!$A$465:$A$530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2.5</c:v>
                </c:pt>
                <c:pt idx="21">
                  <c:v>2.7</c:v>
                </c:pt>
                <c:pt idx="22">
                  <c:v>2.9</c:v>
                </c:pt>
                <c:pt idx="23">
                  <c:v>3.1</c:v>
                </c:pt>
                <c:pt idx="24">
                  <c:v>3.3</c:v>
                </c:pt>
                <c:pt idx="25">
                  <c:v>3.5</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-0.5</c:v>
                </c:pt>
                <c:pt idx="48">
                  <c:v>0.4</c:v>
                </c:pt>
                <c:pt idx="49">
                  <c:v>0.6000000000000002</c:v>
                </c:pt>
                <c:pt idx="50">
                  <c:v>0.8</c:v>
                </c:pt>
                <c:pt idx="51">
                  <c:v>1</c:v>
                </c:pt>
                <c:pt idx="52">
                  <c:v>1.2</c:v>
                </c:pt>
                <c:pt idx="53">
                  <c:v>1.4</c:v>
                </c:pt>
                <c:pt idx="54">
                  <c:v>2.5</c:v>
                </c:pt>
                <c:pt idx="55">
                  <c:v>2.7</c:v>
                </c:pt>
                <c:pt idx="56">
                  <c:v>2.9</c:v>
                </c:pt>
                <c:pt idx="57">
                  <c:v>3.1</c:v>
                </c:pt>
                <c:pt idx="58">
                  <c:v>3.3</c:v>
                </c:pt>
                <c:pt idx="59">
                  <c:v>4.3</c:v>
                </c:pt>
                <c:pt idx="60">
                  <c:v>4.5</c:v>
                </c:pt>
                <c:pt idx="61">
                  <c:v>4.7</c:v>
                </c:pt>
                <c:pt idx="62">
                  <c:v>4.9000000000000004</c:v>
                </c:pt>
                <c:pt idx="63">
                  <c:v>5.0999999999999996</c:v>
                </c:pt>
                <c:pt idx="64">
                  <c:v>5.3</c:v>
                </c:pt>
                <c:pt idx="65">
                  <c:v>5.5</c:v>
                </c:pt>
              </c:numCache>
            </c:numRef>
          </c:xVal>
          <c:yVal>
            <c:numRef>
              <c:f>'[SchedulingFlexibilityv-1.xlsx]BLERvsSNR'!$M$465:$M$530</c:f>
              <c:numCache>
                <c:formatCode>General</c:formatCode>
                <c:ptCount val="66"/>
                <c:pt idx="26">
                  <c:v>0.17740511915300006</c:v>
                </c:pt>
                <c:pt idx="27">
                  <c:v>5.9065530414000006E-2</c:v>
                </c:pt>
                <c:pt idx="28">
                  <c:v>2.5084238113000014E-2</c:v>
                </c:pt>
                <c:pt idx="29">
                  <c:v>7.4571492170000019E-3</c:v>
                </c:pt>
                <c:pt idx="30">
                  <c:v>2.4694694940000004E-3</c:v>
                </c:pt>
                <c:pt idx="31">
                  <c:v>9.0500000000000042E-4</c:v>
                </c:pt>
              </c:numCache>
            </c:numRef>
          </c:yVal>
          <c:smooth val="1"/>
        </c:ser>
        <c:axId val="487055744"/>
        <c:axId val="487057664"/>
      </c:scatterChart>
      <c:valAx>
        <c:axId val="487055744"/>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7057664"/>
        <c:crosses val="autoZero"/>
        <c:crossBetween val="midCat"/>
      </c:valAx>
      <c:valAx>
        <c:axId val="487057664"/>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7055744"/>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4834996162701519"/>
          <c:y val="7.6575218570997902E-2"/>
          <c:w val="0.33323100537221811"/>
          <c:h val="0.91438046427494679"/>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656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672</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1275359699639361E-2"/>
          <c:y val="1.5107405869309604E-2"/>
        </c:manualLayout>
      </c:layout>
      <c:spPr>
        <a:noFill/>
        <a:ln>
          <a:noFill/>
        </a:ln>
        <a:effectLst/>
      </c:spPr>
    </c:title>
    <c:plotArea>
      <c:layout>
        <c:manualLayout>
          <c:layoutTarget val="inner"/>
          <c:xMode val="edge"/>
          <c:yMode val="edge"/>
          <c:x val="0.10979616671737104"/>
          <c:y val="8.5885885885885929E-2"/>
          <c:w val="0.54794645573471201"/>
          <c:h val="0.79435435435435398"/>
        </c:manualLayout>
      </c:layout>
      <c:scatterChart>
        <c:scatterStyle val="smoothMarker"/>
        <c:ser>
          <c:idx val="0"/>
          <c:order val="0"/>
          <c:tx>
            <c:strRef>
              <c:f>'[SchedulingFlexibilityv-1.xlsx]BLERvsSNR'!$B$534</c:f>
              <c:strCache>
                <c:ptCount val="1"/>
                <c:pt idx="0">
                  <c:v>K=656,QPSK,R=120/1024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'[SchedulingFlexibilityv-1.xlsx]BLERvsSNR'!$B$535:$B$600</c:f>
              <c:numCache>
                <c:formatCode>General</c:formatCode>
                <c:ptCount val="66"/>
                <c:pt idx="32">
                  <c:v>0.21003134796200007</c:v>
                </c:pt>
                <c:pt idx="33">
                  <c:v>7.950949367100002E-2</c:v>
                </c:pt>
                <c:pt idx="34">
                  <c:v>2.1907356948000011E-2</c:v>
                </c:pt>
                <c:pt idx="35">
                  <c:v>4.1522062470000015E-3</c:v>
                </c:pt>
                <c:pt idx="36">
                  <c:v>5.9500000000000037E-4</c:v>
                </c:pt>
              </c:numCache>
            </c:numRef>
          </c:yVal>
          <c:smooth val="1"/>
        </c:ser>
        <c:ser>
          <c:idx val="1"/>
          <c:order val="1"/>
          <c:tx>
            <c:strRef>
              <c:f>'[SchedulingFlexibilityv-1.xlsx]BLERvsSNR'!$C$534</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'[SchedulingFlexibilityv-1.xlsx]BLERvsSNR'!$C$535:$C$600</c:f>
              <c:numCache>
                <c:formatCode>General</c:formatCode>
                <c:ptCount val="66"/>
                <c:pt idx="37">
                  <c:v>0.17554585152800006</c:v>
                </c:pt>
                <c:pt idx="38">
                  <c:v>6.3247325361999965E-2</c:v>
                </c:pt>
                <c:pt idx="39">
                  <c:v>1.6284533744000008E-2</c:v>
                </c:pt>
                <c:pt idx="40">
                  <c:v>2.8326615740000009E-3</c:v>
                </c:pt>
                <c:pt idx="41">
                  <c:v>3.0500000000000015E-4</c:v>
                </c:pt>
              </c:numCache>
            </c:numRef>
          </c:yVal>
          <c:smooth val="1"/>
        </c:ser>
        <c:ser>
          <c:idx val="2"/>
          <c:order val="2"/>
          <c:tx>
            <c:strRef>
              <c:f>'[SchedulingFlexibilityv-1.xlsx]BLERvsSNR'!$D$534</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'[SchedulingFlexibilityv-1.xlsx]BLERvsSNR'!$D$535:$D$600</c:f>
              <c:numCache>
                <c:formatCode>General</c:formatCode>
                <c:ptCount val="66"/>
                <c:pt idx="42">
                  <c:v>0.26274509803899987</c:v>
                </c:pt>
                <c:pt idx="43">
                  <c:v>9.828850855700004E-2</c:v>
                </c:pt>
                <c:pt idx="44">
                  <c:v>2.6846533992000005E-2</c:v>
                </c:pt>
                <c:pt idx="45">
                  <c:v>6.034405116E-3</c:v>
                </c:pt>
                <c:pt idx="46">
                  <c:v>8.0500000000000038E-4</c:v>
                </c:pt>
              </c:numCache>
            </c:numRef>
          </c:yVal>
          <c:smooth val="1"/>
        </c:ser>
        <c:ser>
          <c:idx val="3"/>
          <c:order val="3"/>
          <c:tx>
            <c:strRef>
              <c:f>'[SchedulingFlexibilityv-1.xlsx]BLERvsSNR'!$E$534</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'[SchedulingFlexibilityv-1.xlsx]BLERvsSNR'!$E$535:$E$600</c:f>
              <c:numCache>
                <c:formatCode>General</c:formatCode>
                <c:ptCount val="66"/>
                <c:pt idx="47">
                  <c:v>0.30733944954100001</c:v>
                </c:pt>
                <c:pt idx="48">
                  <c:v>0.12593984962400001</c:v>
                </c:pt>
                <c:pt idx="49">
                  <c:v>3.3239622954000014E-2</c:v>
                </c:pt>
                <c:pt idx="50">
                  <c:v>6.3631758900000012E-3</c:v>
                </c:pt>
                <c:pt idx="51">
                  <c:v>9.4500000000000053E-4</c:v>
                </c:pt>
              </c:numCache>
            </c:numRef>
          </c:yVal>
          <c:smooth val="1"/>
        </c:ser>
        <c:ser>
          <c:idx val="4"/>
          <c:order val="4"/>
          <c:tx>
            <c:strRef>
              <c:f>'[SchedulingFlexibilityv-1.xlsx]BLERvsSNR'!$F$534</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'[SchedulingFlexibilityv-1.xlsx]BLERvsSNR'!$F$535:$F$600</c:f>
              <c:numCache>
                <c:formatCode>General</c:formatCode>
                <c:ptCount val="66"/>
                <c:pt idx="52">
                  <c:v>0.27421555252399987</c:v>
                </c:pt>
                <c:pt idx="53">
                  <c:v>9.4721960415000042E-2</c:v>
                </c:pt>
                <c:pt idx="54">
                  <c:v>2.832182612400001E-2</c:v>
                </c:pt>
                <c:pt idx="55">
                  <c:v>5.8799438330000035E-3</c:v>
                </c:pt>
                <c:pt idx="56">
                  <c:v>9.0500000000000042E-4</c:v>
                </c:pt>
              </c:numCache>
            </c:numRef>
          </c:yVal>
          <c:smooth val="1"/>
        </c:ser>
        <c:ser>
          <c:idx val="5"/>
          <c:order val="5"/>
          <c:tx>
            <c:strRef>
              <c:f>'[SchedulingFlexibilityv-1.xlsx]BLERvsSNR'!$G$534</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'[SchedulingFlexibilityv-1.xlsx]BLERvsSNR'!$G$535:$G$600</c:f>
              <c:numCache>
                <c:formatCode>General</c:formatCode>
                <c:ptCount val="66"/>
                <c:pt idx="57">
                  <c:v>0.30362537764400022</c:v>
                </c:pt>
                <c:pt idx="58">
                  <c:v>0.14016736401700006</c:v>
                </c:pt>
                <c:pt idx="59">
                  <c:v>5.6444818870999981E-2</c:v>
                </c:pt>
                <c:pt idx="60">
                  <c:v>1.9304648483000005E-2</c:v>
                </c:pt>
                <c:pt idx="61">
                  <c:v>6.6109722399999987E-3</c:v>
                </c:pt>
                <c:pt idx="62">
                  <c:v>1.8476812060000006E-3</c:v>
                </c:pt>
                <c:pt idx="63">
                  <c:v>6.6000000000000032E-4</c:v>
                </c:pt>
              </c:numCache>
            </c:numRef>
          </c:yVal>
          <c:smooth val="1"/>
        </c:ser>
        <c:ser>
          <c:idx val="6"/>
          <c:order val="6"/>
          <c:tx>
            <c:strRef>
              <c:f>'[SchedulingFlexibilityv-1.xlsx]BLERvsSNR'!$H$534</c:f>
              <c:strCache>
                <c:ptCount val="1"/>
                <c:pt idx="0">
                  <c:v>K=672,QPSK,R=120/1024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'[SchedulingFlexibilityv-1.xlsx]BLERvsSNR'!$H$535:$H$600</c:f>
              <c:numCache>
                <c:formatCode>General</c:formatCode>
                <c:ptCount val="66"/>
                <c:pt idx="0">
                  <c:v>0.21314952280000005</c:v>
                </c:pt>
                <c:pt idx="1">
                  <c:v>8.403010033400006E-2</c:v>
                </c:pt>
                <c:pt idx="2">
                  <c:v>2.0437214032000009E-2</c:v>
                </c:pt>
                <c:pt idx="3">
                  <c:v>3.456161769000001E-3</c:v>
                </c:pt>
                <c:pt idx="4">
                  <c:v>4.7500000000000022E-4</c:v>
                </c:pt>
              </c:numCache>
            </c:numRef>
          </c:yVal>
          <c:smooth val="1"/>
        </c:ser>
        <c:ser>
          <c:idx val="7"/>
          <c:order val="7"/>
          <c:tx>
            <c:strRef>
              <c:f>'[SchedulingFlexibilityv-1.xlsx]BLERvsSNR'!$I$534</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'[SchedulingFlexibilityv-1.xlsx]BLERvsSNR'!$I$535:$I$600</c:f>
              <c:numCache>
                <c:formatCode>General</c:formatCode>
                <c:ptCount val="66"/>
                <c:pt idx="5">
                  <c:v>0.26205997392400021</c:v>
                </c:pt>
                <c:pt idx="6">
                  <c:v>0.10166919575100003</c:v>
                </c:pt>
                <c:pt idx="7">
                  <c:v>3.5331341185000018E-2</c:v>
                </c:pt>
                <c:pt idx="8">
                  <c:v>6.7861845440000011E-3</c:v>
                </c:pt>
                <c:pt idx="9">
                  <c:v>8.3500000000000046E-4</c:v>
                </c:pt>
              </c:numCache>
            </c:numRef>
          </c:yVal>
          <c:smooth val="1"/>
        </c:ser>
        <c:ser>
          <c:idx val="8"/>
          <c:order val="8"/>
          <c:tx>
            <c:strRef>
              <c:f>'[SchedulingFlexibilityv-1.xlsx]BLERvsSNR'!$J$534</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'[SchedulingFlexibilityv-1.xlsx]BLERvsSNR'!$J$535:$J$600</c:f>
              <c:numCache>
                <c:formatCode>General</c:formatCode>
                <c:ptCount val="66"/>
                <c:pt idx="10">
                  <c:v>0.29130434782600012</c:v>
                </c:pt>
                <c:pt idx="11">
                  <c:v>0.12101143889199999</c:v>
                </c:pt>
                <c:pt idx="12">
                  <c:v>3.5424744447999999E-2</c:v>
                </c:pt>
                <c:pt idx="13">
                  <c:v>6.7433824270000031E-3</c:v>
                </c:pt>
                <c:pt idx="14">
                  <c:v>8.7500000000000034E-4</c:v>
                </c:pt>
              </c:numCache>
            </c:numRef>
          </c:yVal>
          <c:smooth val="1"/>
        </c:ser>
        <c:ser>
          <c:idx val="9"/>
          <c:order val="9"/>
          <c:tx>
            <c:strRef>
              <c:f>'[SchedulingFlexibilityv-1.xlsx]BLERvsSNR'!$K$534</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'[SchedulingFlexibilityv-1.xlsx]BLERvsSNR'!$K$535:$K$600</c:f>
              <c:numCache>
                <c:formatCode>General</c:formatCode>
                <c:ptCount val="66"/>
                <c:pt idx="15">
                  <c:v>0.37084870848700013</c:v>
                </c:pt>
                <c:pt idx="16">
                  <c:v>0.14255319148900006</c:v>
                </c:pt>
                <c:pt idx="17">
                  <c:v>4.6787709497E-2</c:v>
                </c:pt>
                <c:pt idx="18">
                  <c:v>9.9623314830000007E-3</c:v>
                </c:pt>
                <c:pt idx="19">
                  <c:v>1.3345284330000008E-3</c:v>
                </c:pt>
                <c:pt idx="20">
                  <c:v>1.9000000000000009E-4</c:v>
                </c:pt>
              </c:numCache>
            </c:numRef>
          </c:yVal>
          <c:smooth val="1"/>
        </c:ser>
        <c:ser>
          <c:idx val="10"/>
          <c:order val="10"/>
          <c:tx>
            <c:strRef>
              <c:f>'[SchedulingFlexibilityv-1.xlsx]BLERvsSNR'!$L$534</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'[SchedulingFlexibilityv-1.xlsx]BLERvsSNR'!$L$535:$L$600</c:f>
              <c:numCache>
                <c:formatCode>General</c:formatCode>
                <c:ptCount val="66"/>
                <c:pt idx="21">
                  <c:v>0.23508771929799999</c:v>
                </c:pt>
                <c:pt idx="22">
                  <c:v>7.7937184955000044E-2</c:v>
                </c:pt>
                <c:pt idx="23">
                  <c:v>2.3146015661000007E-2</c:v>
                </c:pt>
                <c:pt idx="24">
                  <c:v>4.1443298970000007E-3</c:v>
                </c:pt>
                <c:pt idx="25">
                  <c:v>6.4000000000000038E-4</c:v>
                </c:pt>
              </c:numCache>
            </c:numRef>
          </c:yVal>
          <c:smooth val="1"/>
        </c:ser>
        <c:ser>
          <c:idx val="11"/>
          <c:order val="11"/>
          <c:tx>
            <c:strRef>
              <c:f>'[SchedulingFlexibilityv-1.xlsx]BLERvsSNR'!$M$534</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'[SchedulingFlexibilityv-1.xlsx]BLERvsSNR'!$A$535:$A$600</c:f>
              <c:numCache>
                <c:formatCode>General</c:formatCode>
                <c:ptCount val="66"/>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1.5</c:v>
                </c:pt>
                <c:pt idx="21">
                  <c:v>2.5</c:v>
                </c:pt>
                <c:pt idx="22">
                  <c:v>2.7</c:v>
                </c:pt>
                <c:pt idx="23">
                  <c:v>2.9</c:v>
                </c:pt>
                <c:pt idx="24">
                  <c:v>3.1</c:v>
                </c:pt>
                <c:pt idx="25">
                  <c:v>3.3</c:v>
                </c:pt>
                <c:pt idx="26">
                  <c:v>4.4000000000000004</c:v>
                </c:pt>
                <c:pt idx="27">
                  <c:v>4.5999999999999996</c:v>
                </c:pt>
                <c:pt idx="28">
                  <c:v>4.8</c:v>
                </c:pt>
                <c:pt idx="29">
                  <c:v>5</c:v>
                </c:pt>
                <c:pt idx="30">
                  <c:v>5.2</c:v>
                </c:pt>
                <c:pt idx="31">
                  <c:v>5.4</c:v>
                </c:pt>
                <c:pt idx="32">
                  <c:v>-5.8</c:v>
                </c:pt>
                <c:pt idx="33">
                  <c:v>-5.6</c:v>
                </c:pt>
                <c:pt idx="34">
                  <c:v>-5.4</c:v>
                </c:pt>
                <c:pt idx="35">
                  <c:v>-5.2</c:v>
                </c:pt>
                <c:pt idx="36">
                  <c:v>-5</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'[SchedulingFlexibilityv-1.xlsx]BLERvsSNR'!$M$535:$M$600</c:f>
              <c:numCache>
                <c:formatCode>General</c:formatCode>
                <c:ptCount val="66"/>
                <c:pt idx="26">
                  <c:v>0.17866666666700001</c:v>
                </c:pt>
                <c:pt idx="27">
                  <c:v>8.3889816361000014E-2</c:v>
                </c:pt>
                <c:pt idx="28">
                  <c:v>2.4830142063000007E-2</c:v>
                </c:pt>
                <c:pt idx="29">
                  <c:v>8.614408777000003E-3</c:v>
                </c:pt>
                <c:pt idx="30">
                  <c:v>2.3548984230000003E-3</c:v>
                </c:pt>
                <c:pt idx="31">
                  <c:v>8.2500000000000032E-4</c:v>
                </c:pt>
              </c:numCache>
            </c:numRef>
          </c:yVal>
          <c:smooth val="1"/>
        </c:ser>
        <c:axId val="497754112"/>
        <c:axId val="497756032"/>
      </c:scatterChart>
      <c:valAx>
        <c:axId val="497754112"/>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7756032"/>
        <c:crosses val="autoZero"/>
        <c:crossBetween val="midCat"/>
      </c:valAx>
      <c:valAx>
        <c:axId val="497756032"/>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layout>
            <c:manualLayout>
              <c:xMode val="edge"/>
              <c:yMode val="edge"/>
              <c:x val="8.0620626711286961E-3"/>
              <c:y val="0.41444444444444412"/>
            </c:manualLayout>
          </c:layout>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7754112"/>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6306662610282918"/>
          <c:y val="1.3213213213213204E-2"/>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680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704</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2948617989873583E-2"/>
          <c:y val="4.2203357415372712E-2"/>
        </c:manualLayout>
      </c:layout>
      <c:spPr>
        <a:noFill/>
        <a:ln>
          <a:noFill/>
        </a:ln>
        <a:effectLst/>
      </c:spPr>
    </c:title>
    <c:plotArea>
      <c:layout>
        <c:manualLayout>
          <c:layoutTarget val="inner"/>
          <c:xMode val="edge"/>
          <c:yMode val="edge"/>
          <c:x val="0.10244995518374697"/>
          <c:y val="0.10985435700387"/>
          <c:w val="0.545443680908276"/>
          <c:h val="0.77248211337369321"/>
        </c:manualLayout>
      </c:layout>
      <c:scatterChart>
        <c:scatterStyle val="smoothMarker"/>
        <c:ser>
          <c:idx val="0"/>
          <c:order val="0"/>
          <c:tx>
            <c:strRef>
              <c:f>'[SchedulingFlexibilityv-1.xlsx]BLERvsSNR'!$B$603</c:f>
              <c:strCache>
                <c:ptCount val="1"/>
                <c:pt idx="0">
                  <c:v>K=680,QPSK,R=120/1024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'[SchedulingFlexibilityv-1.xlsx]BLERvsSNR'!$B$604:$B$667</c:f>
              <c:numCache>
                <c:formatCode>General</c:formatCode>
                <c:ptCount val="64"/>
                <c:pt idx="31">
                  <c:v>0.36745886654500021</c:v>
                </c:pt>
                <c:pt idx="32">
                  <c:v>0.13862068965499996</c:v>
                </c:pt>
                <c:pt idx="33">
                  <c:v>4.8468772606999992E-2</c:v>
                </c:pt>
                <c:pt idx="34">
                  <c:v>8.4531920260000025E-3</c:v>
                </c:pt>
                <c:pt idx="35">
                  <c:v>1.3601299230000007E-3</c:v>
                </c:pt>
                <c:pt idx="36">
                  <c:v>1.3500000000000006E-4</c:v>
                </c:pt>
              </c:numCache>
            </c:numRef>
          </c:yVal>
          <c:smooth val="1"/>
        </c:ser>
        <c:ser>
          <c:idx val="1"/>
          <c:order val="1"/>
          <c:tx>
            <c:strRef>
              <c:f>'[SchedulingFlexibilityv-1.xlsx]BLERvsSNR'!$C$603</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'[SchedulingFlexibilityv-1.xlsx]BLERvsSNR'!$C$604:$C$667</c:f>
              <c:numCache>
                <c:formatCode>General</c:formatCode>
                <c:ptCount val="64"/>
                <c:pt idx="37">
                  <c:v>0.22039473684200006</c:v>
                </c:pt>
                <c:pt idx="38">
                  <c:v>8.9652096343000059E-2</c:v>
                </c:pt>
                <c:pt idx="39">
                  <c:v>2.2266533732000004E-2</c:v>
                </c:pt>
                <c:pt idx="40">
                  <c:v>4.0038245489999996E-3</c:v>
                </c:pt>
                <c:pt idx="41">
                  <c:v>5.4500000000000024E-4</c:v>
                </c:pt>
              </c:numCache>
            </c:numRef>
          </c:yVal>
          <c:smooth val="1"/>
        </c:ser>
        <c:ser>
          <c:idx val="2"/>
          <c:order val="2"/>
          <c:tx>
            <c:strRef>
              <c:f>'[SchedulingFlexibilityv-1.xlsx]BLERvsSNR'!$D$603</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'[SchedulingFlexibilityv-1.xlsx]BLERvsSNR'!$D$604:$D$667</c:f>
              <c:numCache>
                <c:formatCode>General</c:formatCode>
                <c:ptCount val="64"/>
                <c:pt idx="42">
                  <c:v>0.27235772357700011</c:v>
                </c:pt>
                <c:pt idx="43">
                  <c:v>0.10270822687800003</c:v>
                </c:pt>
                <c:pt idx="44">
                  <c:v>2.6257348138000014E-2</c:v>
                </c:pt>
                <c:pt idx="45">
                  <c:v>5.6664411370000011E-3</c:v>
                </c:pt>
                <c:pt idx="46">
                  <c:v>8.3000000000000044E-4</c:v>
                </c:pt>
              </c:numCache>
            </c:numRef>
          </c:yVal>
          <c:smooth val="1"/>
        </c:ser>
        <c:ser>
          <c:idx val="3"/>
          <c:order val="3"/>
          <c:tx>
            <c:strRef>
              <c:f>'[SchedulingFlexibilityv-1.xlsx]BLERvsSNR'!$E$603</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'[SchedulingFlexibilityv-1.xlsx]BLERvsSNR'!$E$604:$E$667</c:f>
              <c:numCache>
                <c:formatCode>General</c:formatCode>
                <c:ptCount val="64"/>
                <c:pt idx="47">
                  <c:v>0.32950819672100012</c:v>
                </c:pt>
                <c:pt idx="48">
                  <c:v>0.10737179487200002</c:v>
                </c:pt>
                <c:pt idx="49">
                  <c:v>3.6268495128000004E-2</c:v>
                </c:pt>
                <c:pt idx="50">
                  <c:v>6.9709370880000022E-3</c:v>
                </c:pt>
                <c:pt idx="51">
                  <c:v>8.8000000000000047E-4</c:v>
                </c:pt>
              </c:numCache>
            </c:numRef>
          </c:yVal>
          <c:smooth val="1"/>
        </c:ser>
        <c:ser>
          <c:idx val="4"/>
          <c:order val="4"/>
          <c:tx>
            <c:strRef>
              <c:f>'[SchedulingFlexibilityv-1.xlsx]BLERvsSNR'!$F$603</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'[SchedulingFlexibilityv-1.xlsx]BLERvsSNR'!$F$604:$F$667</c:f>
              <c:numCache>
                <c:formatCode>General</c:formatCode>
                <c:ptCount val="64"/>
                <c:pt idx="52">
                  <c:v>0.28470254957500002</c:v>
                </c:pt>
                <c:pt idx="53">
                  <c:v>8.3715118701000041E-2</c:v>
                </c:pt>
                <c:pt idx="54">
                  <c:v>2.5812251188000002E-2</c:v>
                </c:pt>
                <c:pt idx="55">
                  <c:v>5.5900102900000017E-3</c:v>
                </c:pt>
                <c:pt idx="56">
                  <c:v>7.5500000000000025E-4</c:v>
                </c:pt>
              </c:numCache>
            </c:numRef>
          </c:yVal>
          <c:smooth val="1"/>
        </c:ser>
        <c:ser>
          <c:idx val="5"/>
          <c:order val="5"/>
          <c:tx>
            <c:strRef>
              <c:f>'[SchedulingFlexibilityv-1.xlsx]BLERvsSNR'!$G$603</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'[SchedulingFlexibilityv-1.xlsx]BLERvsSNR'!$G$604:$G$667</c:f>
              <c:numCache>
                <c:formatCode>General</c:formatCode>
                <c:ptCount val="64"/>
                <c:pt idx="57">
                  <c:v>0.30180180180200022</c:v>
                </c:pt>
                <c:pt idx="58">
                  <c:v>0.13929313929300005</c:v>
                </c:pt>
                <c:pt idx="59">
                  <c:v>4.9629629630000033E-2</c:v>
                </c:pt>
                <c:pt idx="60">
                  <c:v>1.4743636764000003E-2</c:v>
                </c:pt>
                <c:pt idx="61">
                  <c:v>4.3167321690000008E-3</c:v>
                </c:pt>
                <c:pt idx="62">
                  <c:v>1.2949111920000005E-3</c:v>
                </c:pt>
                <c:pt idx="63">
                  <c:v>4.0500000000000014E-4</c:v>
                </c:pt>
              </c:numCache>
            </c:numRef>
          </c:yVal>
          <c:smooth val="1"/>
        </c:ser>
        <c:ser>
          <c:idx val="6"/>
          <c:order val="6"/>
          <c:tx>
            <c:strRef>
              <c:f>'[SchedulingFlexibilityv-1.xlsx]BLERvsSNR'!$H$603</c:f>
              <c:strCache>
                <c:ptCount val="1"/>
                <c:pt idx="0">
                  <c:v>K=704,QPSK,R=120/1024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'[SchedulingFlexibilityv-1.xlsx]BLERvsSNR'!$H$604:$H$667</c:f>
              <c:numCache>
                <c:formatCode>General</c:formatCode>
                <c:ptCount val="64"/>
                <c:pt idx="0">
                  <c:v>0.31114551083600001</c:v>
                </c:pt>
                <c:pt idx="1">
                  <c:v>0.12415071031500002</c:v>
                </c:pt>
                <c:pt idx="2">
                  <c:v>3.3758817602000016E-2</c:v>
                </c:pt>
                <c:pt idx="3">
                  <c:v>6.3521157920000014E-3</c:v>
                </c:pt>
                <c:pt idx="4">
                  <c:v>7.9000000000000034E-4</c:v>
                </c:pt>
              </c:numCache>
            </c:numRef>
          </c:yVal>
          <c:smooth val="1"/>
        </c:ser>
        <c:ser>
          <c:idx val="7"/>
          <c:order val="7"/>
          <c:tx>
            <c:strRef>
              <c:f>'[SchedulingFlexibilityv-1.xlsx]BLERvsSNR'!$I$603</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'[SchedulingFlexibilityv-1.xlsx]BLERvsSNR'!$I$604:$I$667</c:f>
              <c:numCache>
                <c:formatCode>General</c:formatCode>
                <c:ptCount val="64"/>
                <c:pt idx="5">
                  <c:v>0.21800433839500011</c:v>
                </c:pt>
                <c:pt idx="6">
                  <c:v>7.8027950311000016E-2</c:v>
                </c:pt>
                <c:pt idx="7">
                  <c:v>1.9448476052000011E-2</c:v>
                </c:pt>
                <c:pt idx="8">
                  <c:v>3.9441926180000019E-3</c:v>
                </c:pt>
                <c:pt idx="9">
                  <c:v>4.5500000000000016E-4</c:v>
                </c:pt>
              </c:numCache>
            </c:numRef>
          </c:yVal>
          <c:smooth val="1"/>
        </c:ser>
        <c:ser>
          <c:idx val="8"/>
          <c:order val="8"/>
          <c:tx>
            <c:strRef>
              <c:f>'[SchedulingFlexibilityv-1.xlsx]BLERvsSNR'!$J$603</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'[SchedulingFlexibilityv-1.xlsx]BLERvsSNR'!$J$604:$J$667</c:f>
              <c:numCache>
                <c:formatCode>General</c:formatCode>
                <c:ptCount val="64"/>
                <c:pt idx="10">
                  <c:v>0.23426573426600006</c:v>
                </c:pt>
                <c:pt idx="11">
                  <c:v>7.8362573099000021E-2</c:v>
                </c:pt>
                <c:pt idx="12">
                  <c:v>1.9267638037000007E-2</c:v>
                </c:pt>
                <c:pt idx="13">
                  <c:v>3.3585082210000009E-3</c:v>
                </c:pt>
                <c:pt idx="14">
                  <c:v>3.2000000000000019E-4</c:v>
                </c:pt>
              </c:numCache>
            </c:numRef>
          </c:yVal>
          <c:smooth val="1"/>
        </c:ser>
        <c:ser>
          <c:idx val="9"/>
          <c:order val="9"/>
          <c:tx>
            <c:strRef>
              <c:f>'[SchedulingFlexibilityv-1.xlsx]BLERvsSNR'!$K$603</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'[SchedulingFlexibilityv-1.xlsx]BLERvsSNR'!$K$604:$K$667</c:f>
              <c:numCache>
                <c:formatCode>General</c:formatCode>
                <c:ptCount val="64"/>
                <c:pt idx="15">
                  <c:v>0.30044843049300002</c:v>
                </c:pt>
                <c:pt idx="16">
                  <c:v>0.12422744128600008</c:v>
                </c:pt>
                <c:pt idx="17">
                  <c:v>3.2216701394E-2</c:v>
                </c:pt>
                <c:pt idx="18">
                  <c:v>5.9349809550000012E-3</c:v>
                </c:pt>
                <c:pt idx="19">
                  <c:v>7.2500000000000038E-4</c:v>
                </c:pt>
              </c:numCache>
            </c:numRef>
          </c:yVal>
          <c:smooth val="1"/>
        </c:ser>
        <c:ser>
          <c:idx val="10"/>
          <c:order val="10"/>
          <c:tx>
            <c:strRef>
              <c:f>'[SchedulingFlexibilityv-1.xlsx]BLERvsSNR'!$L$603</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'[SchedulingFlexibilityv-1.xlsx]BLERvsSNR'!$L$604:$L$667</c:f>
              <c:numCache>
                <c:formatCode>General</c:formatCode>
                <c:ptCount val="64"/>
                <c:pt idx="20">
                  <c:v>0.19802955664999997</c:v>
                </c:pt>
                <c:pt idx="21">
                  <c:v>7.441688263600002E-2</c:v>
                </c:pt>
                <c:pt idx="22">
                  <c:v>1.8186753529E-2</c:v>
                </c:pt>
                <c:pt idx="23">
                  <c:v>2.9206201600000012E-3</c:v>
                </c:pt>
                <c:pt idx="24">
                  <c:v>4.1500000000000011E-4</c:v>
                </c:pt>
              </c:numCache>
            </c:numRef>
          </c:yVal>
          <c:smooth val="1"/>
        </c:ser>
        <c:ser>
          <c:idx val="11"/>
          <c:order val="11"/>
          <c:tx>
            <c:strRef>
              <c:f>'[SchedulingFlexibilityv-1.xlsx]BLERvsSNR'!$M$603</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'[SchedulingFlexibilityv-1.xlsx]BLERvsSNR'!$A$604:$A$667</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-1.3</c:v>
                </c:pt>
                <c:pt idx="11">
                  <c:v>-1.1000000000000001</c:v>
                </c:pt>
                <c:pt idx="12">
                  <c:v>-0.9</c:v>
                </c:pt>
                <c:pt idx="13">
                  <c:v>-0.70000000000000018</c:v>
                </c:pt>
                <c:pt idx="14">
                  <c:v>-0.5</c:v>
                </c:pt>
                <c:pt idx="15">
                  <c:v>0.6000000000000002</c:v>
                </c:pt>
                <c:pt idx="16">
                  <c:v>0.8</c:v>
                </c:pt>
                <c:pt idx="17">
                  <c:v>1</c:v>
                </c:pt>
                <c:pt idx="18">
                  <c:v>1.2</c:v>
                </c:pt>
                <c:pt idx="19">
                  <c:v>1.4</c:v>
                </c:pt>
                <c:pt idx="20">
                  <c:v>2.6</c:v>
                </c:pt>
                <c:pt idx="21">
                  <c:v>2.8</c:v>
                </c:pt>
                <c:pt idx="22">
                  <c:v>3</c:v>
                </c:pt>
                <c:pt idx="23">
                  <c:v>3.2</c:v>
                </c:pt>
                <c:pt idx="24">
                  <c:v>3.4</c:v>
                </c:pt>
                <c:pt idx="25">
                  <c:v>4.4000000000000004</c:v>
                </c:pt>
                <c:pt idx="26">
                  <c:v>4.5999999999999996</c:v>
                </c:pt>
                <c:pt idx="27">
                  <c:v>4.8</c:v>
                </c:pt>
                <c:pt idx="28">
                  <c:v>5</c:v>
                </c:pt>
                <c:pt idx="29">
                  <c:v>5.2</c:v>
                </c:pt>
                <c:pt idx="30">
                  <c:v>5.4</c:v>
                </c:pt>
                <c:pt idx="31">
                  <c:v>-5.9</c:v>
                </c:pt>
                <c:pt idx="32">
                  <c:v>-5.7</c:v>
                </c:pt>
                <c:pt idx="33">
                  <c:v>-5.5</c:v>
                </c:pt>
                <c:pt idx="34">
                  <c:v>-5.3</c:v>
                </c:pt>
                <c:pt idx="35">
                  <c:v>-5.0999999999999996</c:v>
                </c:pt>
                <c:pt idx="36">
                  <c:v>-4.9000000000000004</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pt idx="63">
                  <c:v>5.3</c:v>
                </c:pt>
              </c:numCache>
            </c:numRef>
          </c:xVal>
          <c:yVal>
            <c:numRef>
              <c:f>'[SchedulingFlexibilityv-1.xlsx]BLERvsSNR'!$M$604:$M$667</c:f>
              <c:numCache>
                <c:formatCode>General</c:formatCode>
                <c:ptCount val="64"/>
                <c:pt idx="25">
                  <c:v>0.21612903225800001</c:v>
                </c:pt>
                <c:pt idx="26">
                  <c:v>9.6914175506000039E-2</c:v>
                </c:pt>
                <c:pt idx="27">
                  <c:v>2.9105125977000011E-2</c:v>
                </c:pt>
                <c:pt idx="28">
                  <c:v>9.2524396980000062E-3</c:v>
                </c:pt>
                <c:pt idx="29">
                  <c:v>2.3660698520000002E-3</c:v>
                </c:pt>
                <c:pt idx="30">
                  <c:v>8.3500000000000046E-4</c:v>
                </c:pt>
              </c:numCache>
            </c:numRef>
          </c:yVal>
          <c:smooth val="1"/>
        </c:ser>
        <c:axId val="498292992"/>
        <c:axId val="499061120"/>
      </c:scatterChart>
      <c:valAx>
        <c:axId val="498292992"/>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9061120"/>
        <c:crosses val="autoZero"/>
        <c:crossBetween val="midCat"/>
      </c:valAx>
      <c:valAx>
        <c:axId val="499061120"/>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8292992"/>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5211267605633805"/>
          <c:y val="0.109367455335587"/>
          <c:w val="0.32910798122065732"/>
          <c:h val="0.87180106228874943"/>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688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704</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2948617989873583E-2"/>
          <c:y val="4.2203357415372712E-2"/>
        </c:manualLayout>
      </c:layout>
      <c:spPr>
        <a:noFill/>
        <a:ln>
          <a:noFill/>
        </a:ln>
        <a:effectLst/>
      </c:spPr>
    </c:title>
    <c:plotArea>
      <c:layout>
        <c:manualLayout>
          <c:layoutTarget val="inner"/>
          <c:xMode val="edge"/>
          <c:yMode val="edge"/>
          <c:x val="0.11172266991029303"/>
          <c:y val="0.10257255936675502"/>
          <c:w val="0.53963813288733498"/>
          <c:h val="0.74907651715039625"/>
        </c:manualLayout>
      </c:layout>
      <c:scatterChart>
        <c:scatterStyle val="smoothMarker"/>
        <c:ser>
          <c:idx val="0"/>
          <c:order val="0"/>
          <c:tx>
            <c:strRef>
              <c:f>'[SchedulingFlexibilityv-1.xlsx]BLERvsSNR'!$B$671</c:f>
              <c:strCache>
                <c:ptCount val="1"/>
                <c:pt idx="0">
                  <c:v>K=688,QPSK,R=120/1024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'[SchedulingFlexibilityv-1.xlsx]BLERvsSNR'!$B$672:$B$734</c:f>
              <c:numCache>
                <c:formatCode>General</c:formatCode>
                <c:ptCount val="63"/>
                <c:pt idx="32">
                  <c:v>0.23453908984800007</c:v>
                </c:pt>
                <c:pt idx="33">
                  <c:v>7.582044511500001E-2</c:v>
                </c:pt>
                <c:pt idx="34">
                  <c:v>1.9810762862000005E-2</c:v>
                </c:pt>
                <c:pt idx="35">
                  <c:v>2.8336599330000003E-3</c:v>
                </c:pt>
                <c:pt idx="36">
                  <c:v>3.5000000000000016E-4</c:v>
                </c:pt>
              </c:numCache>
            </c:numRef>
          </c:yVal>
          <c:smooth val="1"/>
        </c:ser>
        <c:ser>
          <c:idx val="1"/>
          <c:order val="1"/>
          <c:tx>
            <c:strRef>
              <c:f>'[SchedulingFlexibilityv-1.xlsx]BLERvsSNR'!$C$671</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'[SchedulingFlexibilityv-1.xlsx]BLERvsSNR'!$C$672:$C$734</c:f>
              <c:numCache>
                <c:formatCode>General</c:formatCode>
                <c:ptCount val="63"/>
                <c:pt idx="37">
                  <c:v>0.25637755102000009</c:v>
                </c:pt>
                <c:pt idx="38">
                  <c:v>0.10777479892800006</c:v>
                </c:pt>
                <c:pt idx="39">
                  <c:v>3.0748049564000002E-2</c:v>
                </c:pt>
                <c:pt idx="40">
                  <c:v>5.9940953690000012E-3</c:v>
                </c:pt>
                <c:pt idx="41">
                  <c:v>7.4500000000000022E-4</c:v>
                </c:pt>
              </c:numCache>
            </c:numRef>
          </c:yVal>
          <c:smooth val="1"/>
        </c:ser>
        <c:ser>
          <c:idx val="2"/>
          <c:order val="2"/>
          <c:tx>
            <c:strRef>
              <c:f>'[SchedulingFlexibilityv-1.xlsx]BLERvsSNR'!$D$671</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'[SchedulingFlexibilityv-1.xlsx]BLERvsSNR'!$D$672:$D$734</c:f>
              <c:numCache>
                <c:formatCode>General</c:formatCode>
                <c:ptCount val="63"/>
                <c:pt idx="42">
                  <c:v>0.25572519084000001</c:v>
                </c:pt>
                <c:pt idx="43">
                  <c:v>0.10360824742300004</c:v>
                </c:pt>
                <c:pt idx="44">
                  <c:v>2.4762843415000003E-2</c:v>
                </c:pt>
                <c:pt idx="45">
                  <c:v>5.0838455120000015E-3</c:v>
                </c:pt>
                <c:pt idx="46">
                  <c:v>6.8000000000000027E-4</c:v>
                </c:pt>
              </c:numCache>
            </c:numRef>
          </c:yVal>
          <c:smooth val="1"/>
        </c:ser>
        <c:ser>
          <c:idx val="3"/>
          <c:order val="3"/>
          <c:tx>
            <c:strRef>
              <c:f>'[SchedulingFlexibilityv-1.xlsx]BLERvsSNR'!$E$671</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'[SchedulingFlexibilityv-1.xlsx]BLERvsSNR'!$E$672:$E$734</c:f>
              <c:numCache>
                <c:formatCode>General</c:formatCode>
                <c:ptCount val="63"/>
                <c:pt idx="47">
                  <c:v>0.26907630522100012</c:v>
                </c:pt>
                <c:pt idx="48">
                  <c:v>0.12204007286000003</c:v>
                </c:pt>
                <c:pt idx="49">
                  <c:v>3.2175444213000011E-2</c:v>
                </c:pt>
                <c:pt idx="50">
                  <c:v>5.0758857550000014E-3</c:v>
                </c:pt>
                <c:pt idx="51">
                  <c:v>8.2500000000000032E-4</c:v>
                </c:pt>
              </c:numCache>
            </c:numRef>
          </c:yVal>
          <c:smooth val="1"/>
        </c:ser>
        <c:ser>
          <c:idx val="4"/>
          <c:order val="4"/>
          <c:tx>
            <c:strRef>
              <c:f>'[SchedulingFlexibilityv-1.xlsx]BLERvsSNR'!$F$671</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'[SchedulingFlexibilityv-1.xlsx]BLERvsSNR'!$F$672:$F$734</c:f>
              <c:numCache>
                <c:formatCode>General</c:formatCode>
                <c:ptCount val="63"/>
                <c:pt idx="52">
                  <c:v>0.192160611855</c:v>
                </c:pt>
                <c:pt idx="53">
                  <c:v>7.610753502500002E-2</c:v>
                </c:pt>
                <c:pt idx="54">
                  <c:v>1.9280575540000011E-2</c:v>
                </c:pt>
                <c:pt idx="55">
                  <c:v>3.4429009440000002E-3</c:v>
                </c:pt>
                <c:pt idx="56">
                  <c:v>5.4500000000000024E-4</c:v>
                </c:pt>
              </c:numCache>
            </c:numRef>
          </c:yVal>
          <c:smooth val="1"/>
        </c:ser>
        <c:ser>
          <c:idx val="5"/>
          <c:order val="5"/>
          <c:tx>
            <c:strRef>
              <c:f>'[SchedulingFlexibilityv-1.xlsx]BLERvsSNR'!$G$671</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'[SchedulingFlexibilityv-1.xlsx]BLERvsSNR'!$G$672:$G$734</c:f>
              <c:numCache>
                <c:formatCode>General</c:formatCode>
                <c:ptCount val="63"/>
                <c:pt idx="57">
                  <c:v>0.3646209386280001</c:v>
                </c:pt>
                <c:pt idx="58">
                  <c:v>0.14787701317700006</c:v>
                </c:pt>
                <c:pt idx="59">
                  <c:v>5.378061767800002E-2</c:v>
                </c:pt>
                <c:pt idx="60">
                  <c:v>1.9750000000000007E-2</c:v>
                </c:pt>
                <c:pt idx="61">
                  <c:v>4.7500000000000016E-3</c:v>
                </c:pt>
                <c:pt idx="62">
                  <c:v>7.5000000000000023E-4</c:v>
                </c:pt>
              </c:numCache>
            </c:numRef>
          </c:yVal>
          <c:smooth val="1"/>
        </c:ser>
        <c:ser>
          <c:idx val="6"/>
          <c:order val="6"/>
          <c:tx>
            <c:strRef>
              <c:f>'[SchedulingFlexibilityv-1.xlsx]BLERvsSNR'!$H$671</c:f>
              <c:strCache>
                <c:ptCount val="1"/>
                <c:pt idx="0">
                  <c:v>K=704,QPSK,R=120/1024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'[SchedulingFlexibilityv-1.xlsx]BLERvsSNR'!$H$672:$H$734</c:f>
              <c:numCache>
                <c:formatCode>General</c:formatCode>
                <c:ptCount val="63"/>
                <c:pt idx="0">
                  <c:v>0.22112211221099995</c:v>
                </c:pt>
                <c:pt idx="1">
                  <c:v>8.4702907712000022E-2</c:v>
                </c:pt>
                <c:pt idx="2">
                  <c:v>1.9236290554000002E-2</c:v>
                </c:pt>
                <c:pt idx="3">
                  <c:v>2.8005740480000021E-3</c:v>
                </c:pt>
                <c:pt idx="4">
                  <c:v>2.6000000000000009E-4</c:v>
                </c:pt>
              </c:numCache>
            </c:numRef>
          </c:yVal>
          <c:smooth val="1"/>
        </c:ser>
        <c:ser>
          <c:idx val="7"/>
          <c:order val="7"/>
          <c:tx>
            <c:strRef>
              <c:f>'[SchedulingFlexibilityv-1.xlsx]BLERvsSNR'!$I$671</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'[SchedulingFlexibilityv-1.xlsx]BLERvsSNR'!$I$672:$I$734</c:f>
              <c:numCache>
                <c:formatCode>General</c:formatCode>
                <c:ptCount val="63"/>
                <c:pt idx="5">
                  <c:v>0.16680497925299997</c:v>
                </c:pt>
                <c:pt idx="6">
                  <c:v>5.4619565217000017E-2</c:v>
                </c:pt>
                <c:pt idx="7">
                  <c:v>1.3035864842000006E-2</c:v>
                </c:pt>
                <c:pt idx="8">
                  <c:v>2.0657971820000009E-3</c:v>
                </c:pt>
                <c:pt idx="9">
                  <c:v>2.2000000000000012E-4</c:v>
                </c:pt>
              </c:numCache>
            </c:numRef>
          </c:yVal>
          <c:smooth val="1"/>
        </c:ser>
        <c:ser>
          <c:idx val="8"/>
          <c:order val="8"/>
          <c:tx>
            <c:strRef>
              <c:f>'[SchedulingFlexibilityv-1.xlsx]BLERvsSNR'!$J$671</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'[SchedulingFlexibilityv-1.xlsx]BLERvsSNR'!$J$672:$J$734</c:f>
              <c:numCache>
                <c:formatCode>General</c:formatCode>
                <c:ptCount val="63"/>
                <c:pt idx="10">
                  <c:v>0.24572127139400005</c:v>
                </c:pt>
                <c:pt idx="11">
                  <c:v>9.7195357834000018E-2</c:v>
                </c:pt>
                <c:pt idx="12">
                  <c:v>2.4158653845999998E-2</c:v>
                </c:pt>
                <c:pt idx="13">
                  <c:v>5.3195712580000002E-3</c:v>
                </c:pt>
                <c:pt idx="14">
                  <c:v>5.2000000000000028E-4</c:v>
                </c:pt>
              </c:numCache>
            </c:numRef>
          </c:yVal>
          <c:smooth val="1"/>
        </c:ser>
        <c:ser>
          <c:idx val="9"/>
          <c:order val="9"/>
          <c:tx>
            <c:strRef>
              <c:f>'[SchedulingFlexibilityv-1.xlsx]BLERvsSNR'!$K$671</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'[SchedulingFlexibilityv-1.xlsx]BLERvsSNR'!$K$672:$K$734</c:f>
              <c:numCache>
                <c:formatCode>General</c:formatCode>
                <c:ptCount val="63"/>
                <c:pt idx="15">
                  <c:v>0.30180180180200022</c:v>
                </c:pt>
                <c:pt idx="16">
                  <c:v>0.14184897671100005</c:v>
                </c:pt>
                <c:pt idx="17">
                  <c:v>3.4865568083000016E-2</c:v>
                </c:pt>
                <c:pt idx="18">
                  <c:v>6.7123058940000016E-3</c:v>
                </c:pt>
                <c:pt idx="19">
                  <c:v>9.4000000000000062E-4</c:v>
                </c:pt>
              </c:numCache>
            </c:numRef>
          </c:yVal>
          <c:smooth val="1"/>
        </c:ser>
        <c:ser>
          <c:idx val="10"/>
          <c:order val="10"/>
          <c:tx>
            <c:strRef>
              <c:f>'[SchedulingFlexibilityv-1.xlsx]BLERvsSNR'!$L$671</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'[SchedulingFlexibilityv-1.xlsx]BLERvsSNR'!$L$672:$L$734</c:f>
              <c:numCache>
                <c:formatCode>General</c:formatCode>
                <c:ptCount val="63"/>
                <c:pt idx="20">
                  <c:v>0.18026905829600007</c:v>
                </c:pt>
                <c:pt idx="21">
                  <c:v>5.3642914331000012E-2</c:v>
                </c:pt>
                <c:pt idx="22">
                  <c:v>1.5437788018000005E-2</c:v>
                </c:pt>
                <c:pt idx="23">
                  <c:v>1.9631206780000008E-3</c:v>
                </c:pt>
                <c:pt idx="24">
                  <c:v>2.8000000000000014E-4</c:v>
                </c:pt>
              </c:numCache>
            </c:numRef>
          </c:yVal>
          <c:smooth val="1"/>
        </c:ser>
        <c:ser>
          <c:idx val="11"/>
          <c:order val="11"/>
          <c:tx>
            <c:strRef>
              <c:f>'[SchedulingFlexibilityv-1.xlsx]BLERvsSNR'!$M$671</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'[SchedulingFlexibilityv-1.xlsx]BLERvsSNR'!$A$672:$A$734</c:f>
              <c:numCache>
                <c:formatCode>General</c:formatCode>
                <c:ptCount val="63"/>
                <c:pt idx="0">
                  <c:v>-5.7</c:v>
                </c:pt>
                <c:pt idx="1">
                  <c:v>-5.5</c:v>
                </c:pt>
                <c:pt idx="2">
                  <c:v>-5.3</c:v>
                </c:pt>
                <c:pt idx="3">
                  <c:v>-5.0999999999999996</c:v>
                </c:pt>
                <c:pt idx="4">
                  <c:v>-4.9000000000000004</c:v>
                </c:pt>
                <c:pt idx="5">
                  <c:v>-3.6</c:v>
                </c:pt>
                <c:pt idx="6">
                  <c:v>-3.4</c:v>
                </c:pt>
                <c:pt idx="7">
                  <c:v>-3.2</c:v>
                </c:pt>
                <c:pt idx="8">
                  <c:v>-3</c:v>
                </c:pt>
                <c:pt idx="9">
                  <c:v>-2.8</c:v>
                </c:pt>
                <c:pt idx="10">
                  <c:v>-1.4</c:v>
                </c:pt>
                <c:pt idx="11">
                  <c:v>-1.2</c:v>
                </c:pt>
                <c:pt idx="12">
                  <c:v>-1</c:v>
                </c:pt>
                <c:pt idx="13">
                  <c:v>-0.8</c:v>
                </c:pt>
                <c:pt idx="14">
                  <c:v>-0.6000000000000002</c:v>
                </c:pt>
                <c:pt idx="15">
                  <c:v>0.5</c:v>
                </c:pt>
                <c:pt idx="16">
                  <c:v>0.70000000000000018</c:v>
                </c:pt>
                <c:pt idx="17">
                  <c:v>0.9</c:v>
                </c:pt>
                <c:pt idx="18">
                  <c:v>1.1000000000000001</c:v>
                </c:pt>
                <c:pt idx="19">
                  <c:v>1.3</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5.5</c:v>
                </c:pt>
                <c:pt idx="32">
                  <c:v>-5.8</c:v>
                </c:pt>
                <c:pt idx="33">
                  <c:v>-5.6</c:v>
                </c:pt>
                <c:pt idx="34">
                  <c:v>-5.4</c:v>
                </c:pt>
                <c:pt idx="35">
                  <c:v>-5.2</c:v>
                </c:pt>
                <c:pt idx="36">
                  <c:v>-5</c:v>
                </c:pt>
                <c:pt idx="37">
                  <c:v>-3.8</c:v>
                </c:pt>
                <c:pt idx="38">
                  <c:v>-3.6</c:v>
                </c:pt>
                <c:pt idx="39">
                  <c:v>-3.4</c:v>
                </c:pt>
                <c:pt idx="40">
                  <c:v>-3.2</c:v>
                </c:pt>
                <c:pt idx="41">
                  <c:v>-3</c:v>
                </c:pt>
                <c:pt idx="42">
                  <c:v>-1.5</c:v>
                </c:pt>
                <c:pt idx="43">
                  <c:v>-1.3</c:v>
                </c:pt>
                <c:pt idx="44">
                  <c:v>-1.1000000000000001</c:v>
                </c:pt>
                <c:pt idx="45">
                  <c:v>-0.9</c:v>
                </c:pt>
                <c:pt idx="46">
                  <c:v>-0.70000000000000018</c:v>
                </c:pt>
                <c:pt idx="47">
                  <c:v>0.4</c:v>
                </c:pt>
                <c:pt idx="48">
                  <c:v>0.6000000000000002</c:v>
                </c:pt>
                <c:pt idx="49">
                  <c:v>0.8</c:v>
                </c:pt>
                <c:pt idx="50">
                  <c:v>1</c:v>
                </c:pt>
                <c:pt idx="51">
                  <c:v>1.2</c:v>
                </c:pt>
                <c:pt idx="52">
                  <c:v>2.2999999999999998</c:v>
                </c:pt>
                <c:pt idx="53">
                  <c:v>2.5</c:v>
                </c:pt>
                <c:pt idx="54">
                  <c:v>2.7</c:v>
                </c:pt>
                <c:pt idx="55">
                  <c:v>2.9</c:v>
                </c:pt>
                <c:pt idx="56">
                  <c:v>3.1</c:v>
                </c:pt>
                <c:pt idx="57">
                  <c:v>4.0999999999999996</c:v>
                </c:pt>
                <c:pt idx="58">
                  <c:v>4.3</c:v>
                </c:pt>
                <c:pt idx="59">
                  <c:v>4.5</c:v>
                </c:pt>
                <c:pt idx="60">
                  <c:v>4.7</c:v>
                </c:pt>
                <c:pt idx="61">
                  <c:v>4.9000000000000004</c:v>
                </c:pt>
                <c:pt idx="62">
                  <c:v>5.0999999999999996</c:v>
                </c:pt>
              </c:numCache>
            </c:numRef>
          </c:xVal>
          <c:yVal>
            <c:numRef>
              <c:f>'[SchedulingFlexibilityv-1.xlsx]BLERvsSNR'!$M$672:$M$734</c:f>
              <c:numCache>
                <c:formatCode>General</c:formatCode>
                <c:ptCount val="63"/>
                <c:pt idx="25">
                  <c:v>0.26274509803899987</c:v>
                </c:pt>
                <c:pt idx="26">
                  <c:v>0.11062190423800003</c:v>
                </c:pt>
                <c:pt idx="27">
                  <c:v>3.5531200283000018E-2</c:v>
                </c:pt>
                <c:pt idx="28">
                  <c:v>1.3270830582000005E-2</c:v>
                </c:pt>
                <c:pt idx="29">
                  <c:v>3.2001273680000017E-3</c:v>
                </c:pt>
                <c:pt idx="30">
                  <c:v>1.1275348500000006E-3</c:v>
                </c:pt>
                <c:pt idx="31">
                  <c:v>3.5500000000000017E-4</c:v>
                </c:pt>
              </c:numCache>
            </c:numRef>
          </c:yVal>
          <c:smooth val="1"/>
        </c:ser>
        <c:axId val="499176192"/>
        <c:axId val="499309952"/>
      </c:scatterChart>
      <c:valAx>
        <c:axId val="499176192"/>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9309952"/>
        <c:crosses val="autoZero"/>
        <c:crossBetween val="midCat"/>
      </c:valAx>
      <c:valAx>
        <c:axId val="499309952"/>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9176192"/>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5227307282955826"/>
          <c:y val="6.8271868332825378E-2"/>
          <c:w val="0.32902539151588922"/>
          <c:h val="0.81377628771715882"/>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696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704</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8.9732198936419885E-2"/>
          <c:y val="1.8195674956986003E-2"/>
        </c:manualLayout>
      </c:layout>
      <c:spPr>
        <a:noFill/>
        <a:ln>
          <a:noFill/>
        </a:ln>
        <a:effectLst/>
      </c:spPr>
    </c:title>
    <c:plotArea>
      <c:layout>
        <c:manualLayout>
          <c:layoutTarget val="inner"/>
          <c:xMode val="edge"/>
          <c:yMode val="edge"/>
          <c:x val="0.111931383060193"/>
          <c:y val="7.7784891165172912E-2"/>
          <c:w val="0.53855107979782479"/>
          <c:h val="0.77855313700384121"/>
        </c:manualLayout>
      </c:layout>
      <c:scatterChart>
        <c:scatterStyle val="smoothMarker"/>
        <c:ser>
          <c:idx val="0"/>
          <c:order val="0"/>
          <c:tx>
            <c:strRef>
              <c:f>'[SchedulingFlexibilityv-1.xlsx]BLERvsSNR'!$B$739</c:f>
              <c:strCache>
                <c:ptCount val="1"/>
                <c:pt idx="0">
                  <c:v>K=696,QPSK,R=120/1024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'[SchedulingFlexibilityv-1.xlsx]BLERvsSNR'!$B$740:$B$803</c:f>
              <c:numCache>
                <c:formatCode>General</c:formatCode>
                <c:ptCount val="64"/>
                <c:pt idx="31">
                  <c:v>0.31455399061000011</c:v>
                </c:pt>
                <c:pt idx="32">
                  <c:v>0.13214990138100005</c:v>
                </c:pt>
                <c:pt idx="33">
                  <c:v>3.918128655E-2</c:v>
                </c:pt>
                <c:pt idx="34">
                  <c:v>6.9675540770000001E-3</c:v>
                </c:pt>
                <c:pt idx="35">
                  <c:v>8.7000000000000033E-4</c:v>
                </c:pt>
              </c:numCache>
            </c:numRef>
          </c:yVal>
          <c:smooth val="1"/>
        </c:ser>
        <c:ser>
          <c:idx val="1"/>
          <c:order val="1"/>
          <c:tx>
            <c:strRef>
              <c:f>'[SchedulingFlexibilityv-1.xlsx]BLERvsSNR'!$C$739</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'[SchedulingFlexibilityv-1.xlsx]BLERvsSNR'!$C$740:$C$803</c:f>
              <c:numCache>
                <c:formatCode>General</c:formatCode>
                <c:ptCount val="64"/>
                <c:pt idx="36">
                  <c:v>0.29646017699100013</c:v>
                </c:pt>
                <c:pt idx="37">
                  <c:v>0.11844431349399999</c:v>
                </c:pt>
                <c:pt idx="38">
                  <c:v>3.8983708301000002E-2</c:v>
                </c:pt>
                <c:pt idx="39">
                  <c:v>6.4532699780000006E-3</c:v>
                </c:pt>
                <c:pt idx="40">
                  <c:v>1.031234608E-3</c:v>
                </c:pt>
                <c:pt idx="41" formatCode="0.00E+00">
                  <c:v>1.0000000000000005E-4</c:v>
                </c:pt>
              </c:numCache>
            </c:numRef>
          </c:yVal>
          <c:smooth val="1"/>
        </c:ser>
        <c:ser>
          <c:idx val="2"/>
          <c:order val="2"/>
          <c:tx>
            <c:strRef>
              <c:f>'[SchedulingFlexibilityv-1.xlsx]BLERvsSNR'!$D$739</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'[SchedulingFlexibilityv-1.xlsx]BLERvsSNR'!$D$740:$D$803</c:f>
              <c:numCache>
                <c:formatCode>General</c:formatCode>
                <c:ptCount val="64"/>
                <c:pt idx="42">
                  <c:v>0.2424607961400001</c:v>
                </c:pt>
                <c:pt idx="43">
                  <c:v>8.9532293987000064E-2</c:v>
                </c:pt>
                <c:pt idx="44">
                  <c:v>2.1680509114000011E-2</c:v>
                </c:pt>
                <c:pt idx="45">
                  <c:v>4.1696054430000028E-3</c:v>
                </c:pt>
                <c:pt idx="46">
                  <c:v>4.2500000000000019E-4</c:v>
                </c:pt>
              </c:numCache>
            </c:numRef>
          </c:yVal>
          <c:smooth val="1"/>
        </c:ser>
        <c:ser>
          <c:idx val="3"/>
          <c:order val="3"/>
          <c:tx>
            <c:strRef>
              <c:f>'[SchedulingFlexibilityv-1.xlsx]BLERvsSNR'!$E$739</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'[SchedulingFlexibilityv-1.xlsx]BLERvsSNR'!$E$740:$E$803</c:f>
              <c:numCache>
                <c:formatCode>General</c:formatCode>
                <c:ptCount val="64"/>
                <c:pt idx="47">
                  <c:v>0.30828220858900013</c:v>
                </c:pt>
                <c:pt idx="48">
                  <c:v>0.11605080831399998</c:v>
                </c:pt>
                <c:pt idx="49">
                  <c:v>3.2315112540000017E-2</c:v>
                </c:pt>
                <c:pt idx="50">
                  <c:v>7.0959542469999993E-3</c:v>
                </c:pt>
                <c:pt idx="51">
                  <c:v>1.0432724500000004E-3</c:v>
                </c:pt>
                <c:pt idx="52">
                  <c:v>1.0500000000000005E-4</c:v>
                </c:pt>
              </c:numCache>
            </c:numRef>
          </c:yVal>
          <c:smooth val="1"/>
        </c:ser>
        <c:ser>
          <c:idx val="4"/>
          <c:order val="4"/>
          <c:tx>
            <c:strRef>
              <c:f>'[SchedulingFlexibilityv-1.xlsx]BLERvsSNR'!$F$739</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'[SchedulingFlexibilityv-1.xlsx]BLERvsSNR'!$F$740:$F$803</c:f>
              <c:numCache>
                <c:formatCode>General</c:formatCode>
                <c:ptCount val="64"/>
                <c:pt idx="53">
                  <c:v>0.28591749644400011</c:v>
                </c:pt>
                <c:pt idx="54">
                  <c:v>0.10004977600800002</c:v>
                </c:pt>
                <c:pt idx="55">
                  <c:v>2.7974947808000018E-2</c:v>
                </c:pt>
                <c:pt idx="56">
                  <c:v>4.9562322770000016E-3</c:v>
                </c:pt>
                <c:pt idx="57">
                  <c:v>8.2500000000000032E-4</c:v>
                </c:pt>
              </c:numCache>
            </c:numRef>
          </c:yVal>
          <c:smooth val="1"/>
        </c:ser>
        <c:ser>
          <c:idx val="5"/>
          <c:order val="5"/>
          <c:tx>
            <c:strRef>
              <c:f>'[SchedulingFlexibilityv-1.xlsx]BLERvsSNR'!$G$739</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'[SchedulingFlexibilityv-1.xlsx]BLERvsSNR'!$G$740:$G$803</c:f>
              <c:numCache>
                <c:formatCode>General</c:formatCode>
                <c:ptCount val="64"/>
                <c:pt idx="58">
                  <c:v>0.1546153846150001</c:v>
                </c:pt>
                <c:pt idx="59">
                  <c:v>5.8600583090000012E-2</c:v>
                </c:pt>
                <c:pt idx="60">
                  <c:v>1.8976586103000005E-2</c:v>
                </c:pt>
                <c:pt idx="61">
                  <c:v>5.1025588950000013E-3</c:v>
                </c:pt>
                <c:pt idx="62">
                  <c:v>1.7050659970000005E-3</c:v>
                </c:pt>
                <c:pt idx="63">
                  <c:v>3.3000000000000016E-4</c:v>
                </c:pt>
              </c:numCache>
            </c:numRef>
          </c:yVal>
          <c:smooth val="1"/>
        </c:ser>
        <c:ser>
          <c:idx val="6"/>
          <c:order val="6"/>
          <c:tx>
            <c:strRef>
              <c:f>'[SchedulingFlexibilityv-1.xlsx]BLERvsSNR'!$H$739</c:f>
              <c:strCache>
                <c:ptCount val="1"/>
                <c:pt idx="0">
                  <c:v>K=704,QPSK,R=120/1024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'[SchedulingFlexibilityv-1.xlsx]BLERvsSNR'!$H$740:$H$803</c:f>
              <c:numCache>
                <c:formatCode>General</c:formatCode>
                <c:ptCount val="64"/>
                <c:pt idx="0">
                  <c:v>0.18559556786700007</c:v>
                </c:pt>
                <c:pt idx="1">
                  <c:v>5.7543658746000016E-2</c:v>
                </c:pt>
                <c:pt idx="2">
                  <c:v>1.1107427056000005E-2</c:v>
                </c:pt>
                <c:pt idx="3">
                  <c:v>1.6966177380000008E-3</c:v>
                </c:pt>
                <c:pt idx="4">
                  <c:v>1.8500000000000011E-4</c:v>
                </c:pt>
              </c:numCache>
            </c:numRef>
          </c:yVal>
          <c:smooth val="1"/>
        </c:ser>
        <c:ser>
          <c:idx val="7"/>
          <c:order val="7"/>
          <c:tx>
            <c:strRef>
              <c:f>'[SchedulingFlexibilityv-1.xlsx]BLERvsSNR'!$I$739</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'[SchedulingFlexibilityv-1.xlsx]BLERvsSNR'!$I$740:$I$803</c:f>
              <c:numCache>
                <c:formatCode>General</c:formatCode>
                <c:ptCount val="64"/>
                <c:pt idx="5">
                  <c:v>0.16639072847700001</c:v>
                </c:pt>
                <c:pt idx="6">
                  <c:v>4.8305695746000014E-2</c:v>
                </c:pt>
                <c:pt idx="7">
                  <c:v>9.1342876620000013E-3</c:v>
                </c:pt>
                <c:pt idx="8">
                  <c:v>1.4428978560000005E-3</c:v>
                </c:pt>
                <c:pt idx="9">
                  <c:v>1.7500000000000008E-4</c:v>
                </c:pt>
              </c:numCache>
            </c:numRef>
          </c:yVal>
          <c:smooth val="1"/>
        </c:ser>
        <c:ser>
          <c:idx val="8"/>
          <c:order val="8"/>
          <c:tx>
            <c:strRef>
              <c:f>'[SchedulingFlexibilityv-1.xlsx]BLERvsSNR'!$J$739</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'[SchedulingFlexibilityv-1.xlsx]BLERvsSNR'!$J$740:$J$803</c:f>
              <c:numCache>
                <c:formatCode>General</c:formatCode>
                <c:ptCount val="64"/>
                <c:pt idx="10">
                  <c:v>0.31854199683000012</c:v>
                </c:pt>
                <c:pt idx="11">
                  <c:v>0.127700127065</c:v>
                </c:pt>
                <c:pt idx="12">
                  <c:v>3.4673106779000019E-2</c:v>
                </c:pt>
                <c:pt idx="13">
                  <c:v>6.8998661220000023E-3</c:v>
                </c:pt>
                <c:pt idx="14">
                  <c:v>7.1000000000000024E-4</c:v>
                </c:pt>
              </c:numCache>
            </c:numRef>
          </c:yVal>
          <c:smooth val="1"/>
        </c:ser>
        <c:ser>
          <c:idx val="9"/>
          <c:order val="9"/>
          <c:tx>
            <c:strRef>
              <c:f>'[SchedulingFlexibilityv-1.xlsx]BLERvsSNR'!$K$739</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'[SchedulingFlexibilityv-1.xlsx]BLERvsSNR'!$K$740:$K$803</c:f>
              <c:numCache>
                <c:formatCode>General</c:formatCode>
                <c:ptCount val="64"/>
                <c:pt idx="15">
                  <c:v>0.17539267015700005</c:v>
                </c:pt>
                <c:pt idx="16">
                  <c:v>5.5942109658000012E-2</c:v>
                </c:pt>
                <c:pt idx="17">
                  <c:v>1.2249375343000005E-2</c:v>
                </c:pt>
                <c:pt idx="18">
                  <c:v>1.8235592970000003E-3</c:v>
                </c:pt>
                <c:pt idx="19">
                  <c:v>2.2000000000000012E-4</c:v>
                </c:pt>
              </c:numCache>
            </c:numRef>
          </c:yVal>
          <c:smooth val="1"/>
        </c:ser>
        <c:ser>
          <c:idx val="10"/>
          <c:order val="10"/>
          <c:tx>
            <c:strRef>
              <c:f>'[SchedulingFlexibilityv-1.xlsx]BLERvsSNR'!$L$739</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'[SchedulingFlexibilityv-1.xlsx]BLERvsSNR'!$L$740:$L$803</c:f>
              <c:numCache>
                <c:formatCode>General</c:formatCode>
                <c:ptCount val="64"/>
                <c:pt idx="20">
                  <c:v>0.16381418092900005</c:v>
                </c:pt>
                <c:pt idx="21">
                  <c:v>4.5567898436000009E-2</c:v>
                </c:pt>
                <c:pt idx="22">
                  <c:v>1.1362351611000007E-2</c:v>
                </c:pt>
                <c:pt idx="23">
                  <c:v>1.8837863170000006E-3</c:v>
                </c:pt>
                <c:pt idx="24">
                  <c:v>2.9500000000000012E-4</c:v>
                </c:pt>
              </c:numCache>
            </c:numRef>
          </c:yVal>
          <c:smooth val="1"/>
        </c:ser>
        <c:ser>
          <c:idx val="11"/>
          <c:order val="11"/>
          <c:tx>
            <c:strRef>
              <c:f>'[SchedulingFlexibilityv-1.xlsx]BLERvsSNR'!$M$739</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'[SchedulingFlexibilityv-1.xlsx]BLERvsSNR'!$A$740:$A$803</c:f>
              <c:numCache>
                <c:formatCode>General</c:formatCode>
                <c:ptCount val="64"/>
                <c:pt idx="0">
                  <c:v>-5.7</c:v>
                </c:pt>
                <c:pt idx="1">
                  <c:v>-5.5</c:v>
                </c:pt>
                <c:pt idx="2">
                  <c:v>-5.3</c:v>
                </c:pt>
                <c:pt idx="3">
                  <c:v>-5.0999999999999996</c:v>
                </c:pt>
                <c:pt idx="4">
                  <c:v>-4.9000000000000004</c:v>
                </c:pt>
                <c:pt idx="5">
                  <c:v>-3.6</c:v>
                </c:pt>
                <c:pt idx="6">
                  <c:v>-3.4</c:v>
                </c:pt>
                <c:pt idx="7">
                  <c:v>-3.2</c:v>
                </c:pt>
                <c:pt idx="8">
                  <c:v>-3</c:v>
                </c:pt>
                <c:pt idx="9">
                  <c:v>-2.8</c:v>
                </c:pt>
                <c:pt idx="10">
                  <c:v>-1.5</c:v>
                </c:pt>
                <c:pt idx="11">
                  <c:v>-1.3</c:v>
                </c:pt>
                <c:pt idx="12">
                  <c:v>-1.1000000000000001</c:v>
                </c:pt>
                <c:pt idx="13">
                  <c:v>-0.9</c:v>
                </c:pt>
                <c:pt idx="14">
                  <c:v>-0.70000000000000018</c:v>
                </c:pt>
                <c:pt idx="15">
                  <c:v>0.6000000000000002</c:v>
                </c:pt>
                <c:pt idx="16">
                  <c:v>0.8</c:v>
                </c:pt>
                <c:pt idx="17">
                  <c:v>1</c:v>
                </c:pt>
                <c:pt idx="18">
                  <c:v>1.2</c:v>
                </c:pt>
                <c:pt idx="19">
                  <c:v>1.4</c:v>
                </c:pt>
                <c:pt idx="20">
                  <c:v>2.5</c:v>
                </c:pt>
                <c:pt idx="21">
                  <c:v>2.7</c:v>
                </c:pt>
                <c:pt idx="22">
                  <c:v>2.9</c:v>
                </c:pt>
                <c:pt idx="23">
                  <c:v>3.1</c:v>
                </c:pt>
                <c:pt idx="24">
                  <c:v>3.3</c:v>
                </c:pt>
                <c:pt idx="25">
                  <c:v>4.3</c:v>
                </c:pt>
                <c:pt idx="26">
                  <c:v>4.5</c:v>
                </c:pt>
                <c:pt idx="27">
                  <c:v>4.7</c:v>
                </c:pt>
                <c:pt idx="28">
                  <c:v>4.9000000000000004</c:v>
                </c:pt>
                <c:pt idx="29">
                  <c:v>5.0999999999999996</c:v>
                </c:pt>
                <c:pt idx="30">
                  <c:v>5.3</c:v>
                </c:pt>
                <c:pt idx="31">
                  <c:v>-5.9</c:v>
                </c:pt>
                <c:pt idx="32">
                  <c:v>-5.7</c:v>
                </c:pt>
                <c:pt idx="33">
                  <c:v>-5.5</c:v>
                </c:pt>
                <c:pt idx="34">
                  <c:v>-5.3</c:v>
                </c:pt>
                <c:pt idx="35">
                  <c:v>-5.0999999999999996</c:v>
                </c:pt>
                <c:pt idx="36">
                  <c:v>-3.8</c:v>
                </c:pt>
                <c:pt idx="37">
                  <c:v>-3.6</c:v>
                </c:pt>
                <c:pt idx="38">
                  <c:v>-3.4</c:v>
                </c:pt>
                <c:pt idx="39">
                  <c:v>-3.2</c:v>
                </c:pt>
                <c:pt idx="40">
                  <c:v>-3</c:v>
                </c:pt>
                <c:pt idx="41">
                  <c:v>-2.8</c:v>
                </c:pt>
                <c:pt idx="42">
                  <c:v>-1.5</c:v>
                </c:pt>
                <c:pt idx="43">
                  <c:v>-1.3</c:v>
                </c:pt>
                <c:pt idx="44">
                  <c:v>-1.1000000000000001</c:v>
                </c:pt>
                <c:pt idx="45">
                  <c:v>-0.9</c:v>
                </c:pt>
                <c:pt idx="46">
                  <c:v>-0.70000000000000018</c:v>
                </c:pt>
                <c:pt idx="47">
                  <c:v>0.4</c:v>
                </c:pt>
                <c:pt idx="48">
                  <c:v>0.6000000000000002</c:v>
                </c:pt>
                <c:pt idx="49">
                  <c:v>0.8</c:v>
                </c:pt>
                <c:pt idx="50">
                  <c:v>1</c:v>
                </c:pt>
                <c:pt idx="51">
                  <c:v>1.2</c:v>
                </c:pt>
                <c:pt idx="52">
                  <c:v>1.4</c:v>
                </c:pt>
                <c:pt idx="53">
                  <c:v>2.2999999999999998</c:v>
                </c:pt>
                <c:pt idx="54">
                  <c:v>2.5</c:v>
                </c:pt>
                <c:pt idx="55">
                  <c:v>2.7</c:v>
                </c:pt>
                <c:pt idx="56">
                  <c:v>2.9</c:v>
                </c:pt>
                <c:pt idx="57">
                  <c:v>3.1</c:v>
                </c:pt>
                <c:pt idx="58">
                  <c:v>4.3</c:v>
                </c:pt>
                <c:pt idx="59">
                  <c:v>4.5</c:v>
                </c:pt>
                <c:pt idx="60">
                  <c:v>4.7</c:v>
                </c:pt>
                <c:pt idx="61">
                  <c:v>4.9000000000000004</c:v>
                </c:pt>
                <c:pt idx="62">
                  <c:v>5.0999999999999996</c:v>
                </c:pt>
                <c:pt idx="63">
                  <c:v>5.3</c:v>
                </c:pt>
              </c:numCache>
            </c:numRef>
          </c:xVal>
          <c:yVal>
            <c:numRef>
              <c:f>'[SchedulingFlexibilityv-1.xlsx]BLERvsSNR'!$M$740:$M$803</c:f>
              <c:numCache>
                <c:formatCode>General</c:formatCode>
                <c:ptCount val="64"/>
                <c:pt idx="25">
                  <c:v>0.19476744186000011</c:v>
                </c:pt>
                <c:pt idx="26">
                  <c:v>8.7088388214999993E-2</c:v>
                </c:pt>
                <c:pt idx="27">
                  <c:v>2.7839335180000022E-2</c:v>
                </c:pt>
                <c:pt idx="28">
                  <c:v>8.6236485330000029E-3</c:v>
                </c:pt>
                <c:pt idx="29">
                  <c:v>2.2205037560000017E-3</c:v>
                </c:pt>
                <c:pt idx="30">
                  <c:v>6.2500000000000034E-4</c:v>
                </c:pt>
              </c:numCache>
            </c:numRef>
          </c:yVal>
          <c:smooth val="1"/>
        </c:ser>
        <c:axId val="499531776"/>
        <c:axId val="499533696"/>
      </c:scatterChart>
      <c:valAx>
        <c:axId val="499531776"/>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9533696"/>
        <c:crosses val="autoZero"/>
        <c:crossBetween val="midCat"/>
      </c:valAx>
      <c:valAx>
        <c:axId val="499533696"/>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9531776"/>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5186092816664098"/>
          <c:y val="3.4182305630026805E-2"/>
          <c:w val="0.32945320876091311"/>
          <c:h val="0.85120643431635401"/>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712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736</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2948617989873583E-2"/>
          <c:y val="4.2203357415372712E-2"/>
        </c:manualLayout>
      </c:layout>
      <c:spPr>
        <a:noFill/>
        <a:ln>
          <a:noFill/>
        </a:ln>
        <a:effectLst/>
      </c:spPr>
    </c:title>
    <c:plotArea>
      <c:layout>
        <c:manualLayout>
          <c:layoutTarget val="inner"/>
          <c:xMode val="edge"/>
          <c:yMode val="edge"/>
          <c:x val="0.10752253652471203"/>
          <c:y val="0.10937500000000003"/>
          <c:w val="0.54199564811936618"/>
          <c:h val="0.73919836956521701"/>
        </c:manualLayout>
      </c:layout>
      <c:scatterChart>
        <c:scatterStyle val="smoothMarker"/>
        <c:ser>
          <c:idx val="0"/>
          <c:order val="0"/>
          <c:tx>
            <c:strRef>
              <c:f>'[SchedulingFlexibilityv-1.xlsx]BLERvsSNR'!$B$807</c:f>
              <c:strCache>
                <c:ptCount val="1"/>
                <c:pt idx="0">
                  <c:v>K=712,QPSK,R=120/1024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'[SchedulingFlexibilityv-1.xlsx]BLERvsSNR'!$B$808:$B$872</c:f>
              <c:numCache>
                <c:formatCode>General</c:formatCode>
                <c:ptCount val="65"/>
                <c:pt idx="33">
                  <c:v>0.19648093841600006</c:v>
                </c:pt>
                <c:pt idx="34">
                  <c:v>8.3819849875000019E-2</c:v>
                </c:pt>
                <c:pt idx="35">
                  <c:v>1.3933176210000005E-2</c:v>
                </c:pt>
                <c:pt idx="36">
                  <c:v>1.987246033000001E-3</c:v>
                </c:pt>
                <c:pt idx="37">
                  <c:v>2.3500000000000007E-4</c:v>
                </c:pt>
              </c:numCache>
            </c:numRef>
          </c:yVal>
          <c:smooth val="1"/>
        </c:ser>
        <c:ser>
          <c:idx val="1"/>
          <c:order val="1"/>
          <c:tx>
            <c:strRef>
              <c:f>'[SchedulingFlexibilityv-1.xlsx]BLERvsSNR'!$C$807</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'[SchedulingFlexibilityv-1.xlsx]BLERvsSNR'!$C$808:$C$872</c:f>
              <c:numCache>
                <c:formatCode>General</c:formatCode>
                <c:ptCount val="65"/>
                <c:pt idx="38">
                  <c:v>0.34010152284299999</c:v>
                </c:pt>
                <c:pt idx="39">
                  <c:v>0.12538989394899996</c:v>
                </c:pt>
                <c:pt idx="40">
                  <c:v>3.479916897500001E-2</c:v>
                </c:pt>
                <c:pt idx="41">
                  <c:v>7.105737618000001E-3</c:v>
                </c:pt>
                <c:pt idx="42">
                  <c:v>9.7500000000000039E-4</c:v>
                </c:pt>
              </c:numCache>
            </c:numRef>
          </c:yVal>
          <c:smooth val="1"/>
        </c:ser>
        <c:ser>
          <c:idx val="2"/>
          <c:order val="2"/>
          <c:tx>
            <c:strRef>
              <c:f>'[SchedulingFlexibilityv-1.xlsx]BLERvsSNR'!$D$807</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'[SchedulingFlexibilityv-1.xlsx]BLERvsSNR'!$D$808:$D$872</c:f>
              <c:numCache>
                <c:formatCode>General</c:formatCode>
                <c:ptCount val="65"/>
                <c:pt idx="43">
                  <c:v>0.26137841352400021</c:v>
                </c:pt>
                <c:pt idx="44">
                  <c:v>0.101463907118</c:v>
                </c:pt>
                <c:pt idx="45">
                  <c:v>2.4393203883000005E-2</c:v>
                </c:pt>
                <c:pt idx="46">
                  <c:v>4.7868540130000022E-3</c:v>
                </c:pt>
                <c:pt idx="47">
                  <c:v>7.0000000000000021E-4</c:v>
                </c:pt>
              </c:numCache>
            </c:numRef>
          </c:yVal>
          <c:smooth val="1"/>
        </c:ser>
        <c:ser>
          <c:idx val="3"/>
          <c:order val="3"/>
          <c:tx>
            <c:strRef>
              <c:f>'[SchedulingFlexibilityv-1.xlsx]BLERvsSNR'!$E$807</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'[SchedulingFlexibilityv-1.xlsx]BLERvsSNR'!$E$808:$E$872</c:f>
              <c:numCache>
                <c:formatCode>General</c:formatCode>
                <c:ptCount val="65"/>
                <c:pt idx="48">
                  <c:v>0.23843416370100007</c:v>
                </c:pt>
                <c:pt idx="49">
                  <c:v>0.10328879753300002</c:v>
                </c:pt>
                <c:pt idx="50">
                  <c:v>2.4413943884000013E-2</c:v>
                </c:pt>
                <c:pt idx="51">
                  <c:v>3.7065039000000011E-3</c:v>
                </c:pt>
                <c:pt idx="52">
                  <c:v>5.7500000000000021E-4</c:v>
                </c:pt>
              </c:numCache>
            </c:numRef>
          </c:yVal>
          <c:smooth val="1"/>
        </c:ser>
        <c:ser>
          <c:idx val="4"/>
          <c:order val="4"/>
          <c:tx>
            <c:strRef>
              <c:f>'[SchedulingFlexibilityv-1.xlsx]BLERvsSNR'!$F$807</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'[SchedulingFlexibilityv-1.xlsx]BLERvsSNR'!$F$808:$F$872</c:f>
              <c:numCache>
                <c:formatCode>General</c:formatCode>
                <c:ptCount val="65"/>
                <c:pt idx="53">
                  <c:v>0.22508398656200007</c:v>
                </c:pt>
                <c:pt idx="54">
                  <c:v>9.2159559835000002E-2</c:v>
                </c:pt>
                <c:pt idx="55">
                  <c:v>1.8491260350000004E-2</c:v>
                </c:pt>
                <c:pt idx="56">
                  <c:v>3.6240376470000018E-3</c:v>
                </c:pt>
                <c:pt idx="57">
                  <c:v>4.7500000000000022E-4</c:v>
                </c:pt>
              </c:numCache>
            </c:numRef>
          </c:yVal>
          <c:smooth val="1"/>
        </c:ser>
        <c:ser>
          <c:idx val="5"/>
          <c:order val="5"/>
          <c:tx>
            <c:strRef>
              <c:f>'[SchedulingFlexibilityv-1.xlsx]BLERvsSNR'!$G$807</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'[SchedulingFlexibilityv-1.xlsx]BLERvsSNR'!$G$808:$G$872</c:f>
              <c:numCache>
                <c:formatCode>General</c:formatCode>
                <c:ptCount val="65"/>
                <c:pt idx="58">
                  <c:v>0.2942898975110001</c:v>
                </c:pt>
                <c:pt idx="59">
                  <c:v>0.11545089029299997</c:v>
                </c:pt>
                <c:pt idx="60">
                  <c:v>5.7037457435000022E-2</c:v>
                </c:pt>
                <c:pt idx="61">
                  <c:v>1.5918270373000004E-2</c:v>
                </c:pt>
                <c:pt idx="62">
                  <c:v>6.4078041319999999E-3</c:v>
                </c:pt>
                <c:pt idx="63">
                  <c:v>2.080917674000001E-3</c:v>
                </c:pt>
                <c:pt idx="64">
                  <c:v>7.9500000000000024E-4</c:v>
                </c:pt>
              </c:numCache>
            </c:numRef>
          </c:yVal>
          <c:smooth val="1"/>
        </c:ser>
        <c:ser>
          <c:idx val="6"/>
          <c:order val="6"/>
          <c:tx>
            <c:strRef>
              <c:f>'[SchedulingFlexibilityv-1.xlsx]BLERvsSNR'!$H$807</c:f>
              <c:strCache>
                <c:ptCount val="1"/>
                <c:pt idx="0">
                  <c:v>K=736,QPSK,R=120/1024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'[SchedulingFlexibilityv-1.xlsx]BLERvsSNR'!$H$808:$H$872</c:f>
              <c:numCache>
                <c:formatCode>General</c:formatCode>
                <c:ptCount val="65"/>
                <c:pt idx="0">
                  <c:v>0.3764044943820003</c:v>
                </c:pt>
                <c:pt idx="1">
                  <c:v>0.14346895074900007</c:v>
                </c:pt>
                <c:pt idx="2">
                  <c:v>4.4243891702000007E-2</c:v>
                </c:pt>
                <c:pt idx="3">
                  <c:v>6.6906331140000018E-3</c:v>
                </c:pt>
                <c:pt idx="4">
                  <c:v>1.0611451920000002E-3</c:v>
                </c:pt>
                <c:pt idx="5">
                  <c:v>1.0500000000000005E-4</c:v>
                </c:pt>
              </c:numCache>
            </c:numRef>
          </c:yVal>
          <c:smooth val="1"/>
        </c:ser>
        <c:ser>
          <c:idx val="7"/>
          <c:order val="7"/>
          <c:tx>
            <c:strRef>
              <c:f>'[SchedulingFlexibilityv-1.xlsx]BLERvsSNR'!$I$807</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'[SchedulingFlexibilityv-1.xlsx]BLERvsSNR'!$I$808:$I$872</c:f>
              <c:numCache>
                <c:formatCode>General</c:formatCode>
                <c:ptCount val="65"/>
                <c:pt idx="6">
                  <c:v>0.22635135135100001</c:v>
                </c:pt>
                <c:pt idx="7">
                  <c:v>9.5396298054000031E-2</c:v>
                </c:pt>
                <c:pt idx="8">
                  <c:v>2.2029811486000007E-2</c:v>
                </c:pt>
                <c:pt idx="9">
                  <c:v>3.9785435760000005E-3</c:v>
                </c:pt>
                <c:pt idx="10">
                  <c:v>4.700000000000002E-4</c:v>
                </c:pt>
              </c:numCache>
            </c:numRef>
          </c:yVal>
          <c:smooth val="1"/>
        </c:ser>
        <c:ser>
          <c:idx val="8"/>
          <c:order val="8"/>
          <c:tx>
            <c:strRef>
              <c:f>'[SchedulingFlexibilityv-1.xlsx]BLERvsSNR'!$J$807</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'[SchedulingFlexibilityv-1.xlsx]BLERvsSNR'!$J$808:$J$872</c:f>
              <c:numCache>
                <c:formatCode>General</c:formatCode>
                <c:ptCount val="65"/>
                <c:pt idx="11">
                  <c:v>0.24845488257100015</c:v>
                </c:pt>
                <c:pt idx="12">
                  <c:v>6.7722371968000045E-2</c:v>
                </c:pt>
                <c:pt idx="13">
                  <c:v>1.8960475427000013E-2</c:v>
                </c:pt>
                <c:pt idx="14">
                  <c:v>3.2189356690000013E-3</c:v>
                </c:pt>
                <c:pt idx="15">
                  <c:v>4.700000000000002E-4</c:v>
                </c:pt>
              </c:numCache>
            </c:numRef>
          </c:yVal>
          <c:smooth val="1"/>
        </c:ser>
        <c:ser>
          <c:idx val="9"/>
          <c:order val="9"/>
          <c:tx>
            <c:strRef>
              <c:f>'[SchedulingFlexibilityv-1.xlsx]BLERvsSNR'!$K$807</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'[SchedulingFlexibilityv-1.xlsx]BLERvsSNR'!$K$808:$K$872</c:f>
              <c:numCache>
                <c:formatCode>General</c:formatCode>
                <c:ptCount val="65"/>
                <c:pt idx="16">
                  <c:v>0.26377952755900008</c:v>
                </c:pt>
                <c:pt idx="17">
                  <c:v>7.9415250889000033E-2</c:v>
                </c:pt>
                <c:pt idx="18">
                  <c:v>1.9956314535000009E-2</c:v>
                </c:pt>
                <c:pt idx="19">
                  <c:v>3.5142317640000013E-3</c:v>
                </c:pt>
                <c:pt idx="20">
                  <c:v>4.0500000000000014E-4</c:v>
                </c:pt>
              </c:numCache>
            </c:numRef>
          </c:yVal>
          <c:smooth val="1"/>
        </c:ser>
        <c:ser>
          <c:idx val="10"/>
          <c:order val="10"/>
          <c:tx>
            <c:strRef>
              <c:f>'[SchedulingFlexibilityv-1.xlsx]BLERvsSNR'!$L$807</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'[SchedulingFlexibilityv-1.xlsx]BLERvsSNR'!$L$808:$L$872</c:f>
              <c:numCache>
                <c:formatCode>General</c:formatCode>
                <c:ptCount val="65"/>
                <c:pt idx="21">
                  <c:v>0.24968944099400006</c:v>
                </c:pt>
                <c:pt idx="22">
                  <c:v>9.7148380859999994E-2</c:v>
                </c:pt>
                <c:pt idx="23">
                  <c:v>2.6520649162000007E-2</c:v>
                </c:pt>
                <c:pt idx="24">
                  <c:v>4.5767111430000023E-3</c:v>
                </c:pt>
                <c:pt idx="25">
                  <c:v>7.9500000000000024E-4</c:v>
                </c:pt>
              </c:numCache>
            </c:numRef>
          </c:yVal>
          <c:smooth val="1"/>
        </c:ser>
        <c:ser>
          <c:idx val="11"/>
          <c:order val="11"/>
          <c:tx>
            <c:strRef>
              <c:f>'[SchedulingFlexibilityv-1.xlsx]BLERvsSNR'!$M$807</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'[SchedulingFlexibilityv-1.xlsx]BLERvsSNR'!$A$808:$A$872</c:f>
              <c:numCache>
                <c:formatCode>General</c:formatCode>
                <c:ptCount val="65"/>
                <c:pt idx="0">
                  <c:v>-5.8</c:v>
                </c:pt>
                <c:pt idx="1">
                  <c:v>-5.6</c:v>
                </c:pt>
                <c:pt idx="2">
                  <c:v>-5.4</c:v>
                </c:pt>
                <c:pt idx="3">
                  <c:v>-5.2</c:v>
                </c:pt>
                <c:pt idx="4">
                  <c:v>-5</c:v>
                </c:pt>
                <c:pt idx="5">
                  <c:v>-4.8</c:v>
                </c:pt>
                <c:pt idx="6">
                  <c:v>-3.6</c:v>
                </c:pt>
                <c:pt idx="7">
                  <c:v>-3.4</c:v>
                </c:pt>
                <c:pt idx="8">
                  <c:v>-3.2</c:v>
                </c:pt>
                <c:pt idx="9">
                  <c:v>-3</c:v>
                </c:pt>
                <c:pt idx="10">
                  <c:v>-2.8</c:v>
                </c:pt>
                <c:pt idx="11">
                  <c:v>-1.3</c:v>
                </c:pt>
                <c:pt idx="12">
                  <c:v>-1.1000000000000001</c:v>
                </c:pt>
                <c:pt idx="13">
                  <c:v>-0.9</c:v>
                </c:pt>
                <c:pt idx="14">
                  <c:v>-0.70000000000000018</c:v>
                </c:pt>
                <c:pt idx="15">
                  <c:v>-0.5</c:v>
                </c:pt>
                <c:pt idx="16">
                  <c:v>0.6000000000000002</c:v>
                </c:pt>
                <c:pt idx="17">
                  <c:v>0.8</c:v>
                </c:pt>
                <c:pt idx="18">
                  <c:v>1</c:v>
                </c:pt>
                <c:pt idx="19">
                  <c:v>1.2</c:v>
                </c:pt>
                <c:pt idx="20">
                  <c:v>1.4</c:v>
                </c:pt>
                <c:pt idx="21">
                  <c:v>2.5</c:v>
                </c:pt>
                <c:pt idx="22">
                  <c:v>2.7</c:v>
                </c:pt>
                <c:pt idx="23">
                  <c:v>2.9</c:v>
                </c:pt>
                <c:pt idx="24">
                  <c:v>3.1</c:v>
                </c:pt>
                <c:pt idx="25">
                  <c:v>3.3</c:v>
                </c:pt>
                <c:pt idx="26">
                  <c:v>4.3</c:v>
                </c:pt>
                <c:pt idx="27">
                  <c:v>4.5</c:v>
                </c:pt>
                <c:pt idx="28">
                  <c:v>4.7</c:v>
                </c:pt>
                <c:pt idx="29">
                  <c:v>4.9000000000000004</c:v>
                </c:pt>
                <c:pt idx="30">
                  <c:v>5.0999999999999996</c:v>
                </c:pt>
                <c:pt idx="31">
                  <c:v>5.3</c:v>
                </c:pt>
                <c:pt idx="32">
                  <c:v>5.5</c:v>
                </c:pt>
                <c:pt idx="33">
                  <c:v>-5.8</c:v>
                </c:pt>
                <c:pt idx="34">
                  <c:v>-5.6</c:v>
                </c:pt>
                <c:pt idx="35">
                  <c:v>-5.4</c:v>
                </c:pt>
                <c:pt idx="36">
                  <c:v>-5.2</c:v>
                </c:pt>
                <c:pt idx="37">
                  <c:v>-5</c:v>
                </c:pt>
                <c:pt idx="38">
                  <c:v>-3.8</c:v>
                </c:pt>
                <c:pt idx="39">
                  <c:v>-3.6</c:v>
                </c:pt>
                <c:pt idx="40">
                  <c:v>-3.4</c:v>
                </c:pt>
                <c:pt idx="41">
                  <c:v>-3.2</c:v>
                </c:pt>
                <c:pt idx="42">
                  <c:v>-3</c:v>
                </c:pt>
                <c:pt idx="43">
                  <c:v>-1.5</c:v>
                </c:pt>
                <c:pt idx="44">
                  <c:v>-1.3</c:v>
                </c:pt>
                <c:pt idx="45">
                  <c:v>-1.1000000000000001</c:v>
                </c:pt>
                <c:pt idx="46">
                  <c:v>-0.9</c:v>
                </c:pt>
                <c:pt idx="47">
                  <c:v>-0.70000000000000018</c:v>
                </c:pt>
                <c:pt idx="48">
                  <c:v>0.4</c:v>
                </c:pt>
                <c:pt idx="49">
                  <c:v>0.6000000000000002</c:v>
                </c:pt>
                <c:pt idx="50">
                  <c:v>0.8</c:v>
                </c:pt>
                <c:pt idx="51">
                  <c:v>1</c:v>
                </c:pt>
                <c:pt idx="52">
                  <c:v>1.2</c:v>
                </c:pt>
                <c:pt idx="53">
                  <c:v>2.2999999999999998</c:v>
                </c:pt>
                <c:pt idx="54">
                  <c:v>2.5</c:v>
                </c:pt>
                <c:pt idx="55">
                  <c:v>2.7</c:v>
                </c:pt>
                <c:pt idx="56">
                  <c:v>2.9</c:v>
                </c:pt>
                <c:pt idx="57">
                  <c:v>3.1</c:v>
                </c:pt>
                <c:pt idx="58">
                  <c:v>4.0999999999999996</c:v>
                </c:pt>
                <c:pt idx="59">
                  <c:v>4.3</c:v>
                </c:pt>
                <c:pt idx="60">
                  <c:v>4.5</c:v>
                </c:pt>
                <c:pt idx="61">
                  <c:v>4.7</c:v>
                </c:pt>
                <c:pt idx="62">
                  <c:v>4.9000000000000004</c:v>
                </c:pt>
                <c:pt idx="63">
                  <c:v>5.0999999999999996</c:v>
                </c:pt>
                <c:pt idx="64">
                  <c:v>5.3</c:v>
                </c:pt>
              </c:numCache>
            </c:numRef>
          </c:xVal>
          <c:yVal>
            <c:numRef>
              <c:f>'[SchedulingFlexibilityv-1.xlsx]BLERvsSNR'!$M$808:$M$872</c:f>
              <c:numCache>
                <c:formatCode>General</c:formatCode>
                <c:ptCount val="65"/>
                <c:pt idx="26">
                  <c:v>0.3050075872530002</c:v>
                </c:pt>
                <c:pt idx="27">
                  <c:v>0.132760898283</c:v>
                </c:pt>
                <c:pt idx="28">
                  <c:v>4.8539000241000017E-2</c:v>
                </c:pt>
                <c:pt idx="29">
                  <c:v>1.5973933084000008E-2</c:v>
                </c:pt>
                <c:pt idx="30">
                  <c:v>5.3211203470000011E-3</c:v>
                </c:pt>
                <c:pt idx="31">
                  <c:v>1.8350298990000007E-3</c:v>
                </c:pt>
                <c:pt idx="32">
                  <c:v>6.6000000000000032E-4</c:v>
                </c:pt>
              </c:numCache>
            </c:numRef>
          </c:yVal>
          <c:smooth val="1"/>
        </c:ser>
        <c:axId val="499690880"/>
        <c:axId val="499705344"/>
      </c:scatterChart>
      <c:valAx>
        <c:axId val="499690880"/>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9705344"/>
        <c:crosses val="autoZero"/>
        <c:crossBetween val="midCat"/>
      </c:valAx>
      <c:valAx>
        <c:axId val="499705344"/>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99690880"/>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4811936586882202"/>
          <c:y val="0.101767388825542"/>
          <c:w val="0.33322971712775923"/>
          <c:h val="0.80273660205245201"/>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init transmission, 256QAM MCS table </a:t>
            </a:r>
          </a:p>
        </c:rich>
      </c:tx>
      <c:layout>
        <c:manualLayout>
          <c:xMode val="edge"/>
          <c:yMode val="edge"/>
          <c:x val="0.22361865942029005"/>
          <c:y val="9.2024539877300637E-3"/>
        </c:manualLayout>
      </c:layout>
      <c:spPr>
        <a:noFill/>
        <a:ln>
          <a:noFill/>
        </a:ln>
        <a:effectLst/>
      </c:spPr>
    </c:title>
    <c:plotArea>
      <c:layout>
        <c:manualLayout>
          <c:layoutTarget val="inner"/>
          <c:xMode val="edge"/>
          <c:yMode val="edge"/>
          <c:x val="9.4791666666666746E-2"/>
          <c:y val="7.5460122699386498E-2"/>
          <c:w val="0.87259963768115945"/>
          <c:h val="0.80595092024539905"/>
        </c:manualLayout>
      </c:layout>
      <c:scatterChart>
        <c:scatterStyle val="lineMarker"/>
        <c:ser>
          <c:idx val="0"/>
          <c:order val="0"/>
          <c:tx>
            <c:strRef>
              <c:f>'[SchedulingFlexibility.xlsx]256QAM-MCStable-Flexibility'!$B$2</c:f>
              <c:strCache>
                <c:ptCount val="1"/>
                <c:pt idx="0">
                  <c:v>TS 38.214</c:v>
                </c:pt>
              </c:strCache>
            </c:strRef>
          </c:tx>
          <c:spPr>
            <a:ln w="19050" cap="rnd">
              <a:noFill/>
              <a:round/>
            </a:ln>
            <a:effectLst/>
          </c:spPr>
          <c:marker>
            <c:symbol val="square"/>
            <c:size val="5"/>
            <c:spPr>
              <a:noFill/>
              <a:ln w="9525">
                <a:solidFill>
                  <a:schemeClr val="tx2"/>
                </a:solidFill>
              </a:ln>
              <a:effectLst/>
            </c:spPr>
          </c:marker>
          <c:xVal>
            <c:numRef>
              <c:f>'[SchedulingFlexibility.xlsx]256QAM-MCStable-Flexibility'!$A$3:$A$107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'[SchedulingFlexibility.xlsx]256QAM-MCStable-Flexibility'!$B$3:$B$107</c:f>
              <c:numCache>
                <c:formatCode>General</c:formatCode>
                <c:ptCount val="105"/>
                <c:pt idx="0">
                  <c:v>21</c:v>
                </c:pt>
                <c:pt idx="1">
                  <c:v>20</c:v>
                </c:pt>
                <c:pt idx="2">
                  <c:v>21</c:v>
                </c:pt>
                <c:pt idx="3">
                  <c:v>19</c:v>
                </c:pt>
                <c:pt idx="4">
                  <c:v>20</c:v>
                </c:pt>
                <c:pt idx="5">
                  <c:v>18</c:v>
                </c:pt>
                <c:pt idx="6">
                  <c:v>21</c:v>
                </c:pt>
                <c:pt idx="7">
                  <c:v>21</c:v>
                </c:pt>
                <c:pt idx="8">
                  <c:v>19</c:v>
                </c:pt>
                <c:pt idx="9">
                  <c:v>20</c:v>
                </c:pt>
                <c:pt idx="10">
                  <c:v>21</c:v>
                </c:pt>
                <c:pt idx="11">
                  <c:v>22</c:v>
                </c:pt>
                <c:pt idx="12">
                  <c:v>20</c:v>
                </c:pt>
                <c:pt idx="13">
                  <c:v>22</c:v>
                </c:pt>
                <c:pt idx="14">
                  <c:v>17</c:v>
                </c:pt>
                <c:pt idx="15">
                  <c:v>20</c:v>
                </c:pt>
                <c:pt idx="16">
                  <c:v>21</c:v>
                </c:pt>
                <c:pt idx="17">
                  <c:v>19</c:v>
                </c:pt>
                <c:pt idx="18">
                  <c:v>21</c:v>
                </c:pt>
                <c:pt idx="19">
                  <c:v>20</c:v>
                </c:pt>
                <c:pt idx="20">
                  <c:v>21</c:v>
                </c:pt>
                <c:pt idx="21">
                  <c:v>21</c:v>
                </c:pt>
                <c:pt idx="22">
                  <c:v>25</c:v>
                </c:pt>
                <c:pt idx="23">
                  <c:v>26</c:v>
                </c:pt>
                <c:pt idx="24">
                  <c:v>24</c:v>
                </c:pt>
                <c:pt idx="25">
                  <c:v>25</c:v>
                </c:pt>
                <c:pt idx="26">
                  <c:v>26</c:v>
                </c:pt>
                <c:pt idx="27">
                  <c:v>26</c:v>
                </c:pt>
                <c:pt idx="28">
                  <c:v>27</c:v>
                </c:pt>
                <c:pt idx="29">
                  <c:v>26</c:v>
                </c:pt>
                <c:pt idx="31">
                  <c:v>27</c:v>
                </c:pt>
                <c:pt idx="33">
                  <c:v>27</c:v>
                </c:pt>
                <c:pt idx="35">
                  <c:v>26</c:v>
                </c:pt>
                <c:pt idx="36">
                  <c:v>26</c:v>
                </c:pt>
                <c:pt idx="37">
                  <c:v>28</c:v>
                </c:pt>
                <c:pt idx="38">
                  <c:v>26</c:v>
                </c:pt>
                <c:pt idx="39">
                  <c:v>28</c:v>
                </c:pt>
                <c:pt idx="40">
                  <c:v>28</c:v>
                </c:pt>
                <c:pt idx="41">
                  <c:v>28</c:v>
                </c:pt>
                <c:pt idx="42">
                  <c:v>28</c:v>
                </c:pt>
                <c:pt idx="43">
                  <c:v>27</c:v>
                </c:pt>
                <c:pt idx="46">
                  <c:v>28</c:v>
                </c:pt>
                <c:pt idx="49">
                  <c:v>28</c:v>
                </c:pt>
                <c:pt idx="50">
                  <c:v>28</c:v>
                </c:pt>
                <c:pt idx="52">
                  <c:v>28</c:v>
                </c:pt>
                <c:pt idx="56">
                  <c:v>28</c:v>
                </c:pt>
                <c:pt idx="58">
                  <c:v>28</c:v>
                </c:pt>
                <c:pt idx="59">
                  <c:v>28</c:v>
                </c:pt>
                <c:pt idx="60">
                  <c:v>28</c:v>
                </c:pt>
                <c:pt idx="61">
                  <c:v>28</c:v>
                </c:pt>
                <c:pt idx="62">
                  <c:v>28</c:v>
                </c:pt>
                <c:pt idx="63">
                  <c:v>28</c:v>
                </c:pt>
                <c:pt idx="64">
                  <c:v>28</c:v>
                </c:pt>
                <c:pt idx="65">
                  <c:v>28</c:v>
                </c:pt>
                <c:pt idx="66">
                  <c:v>28</c:v>
                </c:pt>
                <c:pt idx="67">
                  <c:v>28</c:v>
                </c:pt>
                <c:pt idx="68">
                  <c:v>28</c:v>
                </c:pt>
                <c:pt idx="69">
                  <c:v>27</c:v>
                </c:pt>
                <c:pt idx="70">
                  <c:v>28</c:v>
                </c:pt>
                <c:pt idx="71">
                  <c:v>28</c:v>
                </c:pt>
                <c:pt idx="72">
                  <c:v>28</c:v>
                </c:pt>
                <c:pt idx="73">
                  <c:v>28</c:v>
                </c:pt>
                <c:pt idx="74">
                  <c:v>28</c:v>
                </c:pt>
                <c:pt idx="75">
                  <c:v>28</c:v>
                </c:pt>
                <c:pt idx="76">
                  <c:v>28</c:v>
                </c:pt>
                <c:pt idx="77">
                  <c:v>28</c:v>
                </c:pt>
                <c:pt idx="78">
                  <c:v>28</c:v>
                </c:pt>
                <c:pt idx="79">
                  <c:v>28</c:v>
                </c:pt>
                <c:pt idx="80">
                  <c:v>28</c:v>
                </c:pt>
                <c:pt idx="81">
                  <c:v>28</c:v>
                </c:pt>
                <c:pt idx="82">
                  <c:v>28</c:v>
                </c:pt>
                <c:pt idx="83">
                  <c:v>28</c:v>
                </c:pt>
                <c:pt idx="84">
                  <c:v>28</c:v>
                </c:pt>
                <c:pt idx="85">
                  <c:v>28</c:v>
                </c:pt>
                <c:pt idx="86">
                  <c:v>28</c:v>
                </c:pt>
                <c:pt idx="87">
                  <c:v>28</c:v>
                </c:pt>
                <c:pt idx="88">
                  <c:v>28</c:v>
                </c:pt>
                <c:pt idx="89">
                  <c:v>28</c:v>
                </c:pt>
                <c:pt idx="90">
                  <c:v>28</c:v>
                </c:pt>
                <c:pt idx="91">
                  <c:v>28</c:v>
                </c:pt>
                <c:pt idx="92">
                  <c:v>28</c:v>
                </c:pt>
                <c:pt idx="93">
                  <c:v>28</c:v>
                </c:pt>
                <c:pt idx="94">
                  <c:v>28</c:v>
                </c:pt>
                <c:pt idx="95">
                  <c:v>28</c:v>
                </c:pt>
                <c:pt idx="96">
                  <c:v>28</c:v>
                </c:pt>
                <c:pt idx="97">
                  <c:v>28</c:v>
                </c:pt>
                <c:pt idx="98">
                  <c:v>28</c:v>
                </c:pt>
                <c:pt idx="99">
                  <c:v>28</c:v>
                </c:pt>
                <c:pt idx="100">
                  <c:v>28</c:v>
                </c:pt>
                <c:pt idx="101">
                  <c:v>28</c:v>
                </c:pt>
                <c:pt idx="102">
                  <c:v>28</c:v>
                </c:pt>
                <c:pt idx="103">
                  <c:v>28</c:v>
                </c:pt>
                <c:pt idx="104">
                  <c:v>28</c:v>
                </c:pt>
              </c:numCache>
            </c:numRef>
          </c:yVal>
        </c:ser>
        <c:ser>
          <c:idx val="1"/>
          <c:order val="1"/>
          <c:tx>
            <c:strRef>
              <c:f>'[SchedulingFlexibility.xlsx]256QAM-MCStable-Flexibility'!$C$2</c:f>
              <c:strCache>
                <c:ptCount val="1"/>
                <c:pt idx="0">
                  <c:v>newTable</c:v>
                </c:pt>
              </c:strCache>
            </c:strRef>
          </c:tx>
          <c:spPr>
            <a:ln w="19050" cap="rnd">
              <a:noFill/>
              <a:round/>
            </a:ln>
            <a:effectLst/>
          </c:spPr>
          <c:marker>
            <c:symbol val="x"/>
            <c:size val="4"/>
            <c:spPr>
              <a:noFill/>
              <a:ln w="9525">
                <a:solidFill>
                  <a:schemeClr val="accent2"/>
                </a:solidFill>
              </a:ln>
              <a:effectLst/>
            </c:spPr>
          </c:marker>
          <c:xVal>
            <c:numRef>
              <c:f>'[SchedulingFlexibility.xlsx]256QAM-MCStable-Flexibility'!$A$3:$A$107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'[SchedulingFlexibility.xlsx]256QAM-MCStable-Flexibility'!$C$3:$C$107</c:f>
              <c:numCache>
                <c:formatCode>General</c:formatCode>
                <c:ptCount val="105"/>
                <c:pt idx="0">
                  <c:v>21</c:v>
                </c:pt>
                <c:pt idx="1">
                  <c:v>20</c:v>
                </c:pt>
                <c:pt idx="2">
                  <c:v>21</c:v>
                </c:pt>
                <c:pt idx="3">
                  <c:v>19</c:v>
                </c:pt>
                <c:pt idx="4">
                  <c:v>20</c:v>
                </c:pt>
                <c:pt idx="5">
                  <c:v>18</c:v>
                </c:pt>
                <c:pt idx="6">
                  <c:v>21</c:v>
                </c:pt>
                <c:pt idx="7">
                  <c:v>21</c:v>
                </c:pt>
                <c:pt idx="8">
                  <c:v>19</c:v>
                </c:pt>
                <c:pt idx="9">
                  <c:v>20</c:v>
                </c:pt>
                <c:pt idx="10">
                  <c:v>21</c:v>
                </c:pt>
                <c:pt idx="11">
                  <c:v>22</c:v>
                </c:pt>
                <c:pt idx="12">
                  <c:v>20</c:v>
                </c:pt>
                <c:pt idx="13">
                  <c:v>22</c:v>
                </c:pt>
                <c:pt idx="14">
                  <c:v>17</c:v>
                </c:pt>
                <c:pt idx="15">
                  <c:v>20</c:v>
                </c:pt>
                <c:pt idx="16">
                  <c:v>21</c:v>
                </c:pt>
                <c:pt idx="17">
                  <c:v>19</c:v>
                </c:pt>
                <c:pt idx="18">
                  <c:v>21</c:v>
                </c:pt>
                <c:pt idx="19">
                  <c:v>20</c:v>
                </c:pt>
                <c:pt idx="20">
                  <c:v>21</c:v>
                </c:pt>
                <c:pt idx="21">
                  <c:v>21</c:v>
                </c:pt>
                <c:pt idx="22">
                  <c:v>25</c:v>
                </c:pt>
                <c:pt idx="23">
                  <c:v>26</c:v>
                </c:pt>
                <c:pt idx="24">
                  <c:v>24</c:v>
                </c:pt>
                <c:pt idx="25">
                  <c:v>25</c:v>
                </c:pt>
                <c:pt idx="26">
                  <c:v>26</c:v>
                </c:pt>
                <c:pt idx="27">
                  <c:v>26</c:v>
                </c:pt>
                <c:pt idx="28">
                  <c:v>27</c:v>
                </c:pt>
                <c:pt idx="29">
                  <c:v>26</c:v>
                </c:pt>
                <c:pt idx="30">
                  <c:v>17</c:v>
                </c:pt>
                <c:pt idx="31">
                  <c:v>24</c:v>
                </c:pt>
                <c:pt idx="32">
                  <c:v>21</c:v>
                </c:pt>
                <c:pt idx="33">
                  <c:v>23</c:v>
                </c:pt>
                <c:pt idx="34">
                  <c:v>19</c:v>
                </c:pt>
                <c:pt idx="35">
                  <c:v>24</c:v>
                </c:pt>
                <c:pt idx="36">
                  <c:v>26</c:v>
                </c:pt>
                <c:pt idx="37">
                  <c:v>28</c:v>
                </c:pt>
                <c:pt idx="38">
                  <c:v>26</c:v>
                </c:pt>
                <c:pt idx="39">
                  <c:v>28</c:v>
                </c:pt>
                <c:pt idx="40">
                  <c:v>28</c:v>
                </c:pt>
                <c:pt idx="41">
                  <c:v>28</c:v>
                </c:pt>
                <c:pt idx="42">
                  <c:v>28</c:v>
                </c:pt>
                <c:pt idx="43">
                  <c:v>27</c:v>
                </c:pt>
                <c:pt idx="44">
                  <c:v>21</c:v>
                </c:pt>
                <c:pt idx="45">
                  <c:v>19</c:v>
                </c:pt>
                <c:pt idx="46">
                  <c:v>23</c:v>
                </c:pt>
                <c:pt idx="47">
                  <c:v>22</c:v>
                </c:pt>
                <c:pt idx="48">
                  <c:v>21</c:v>
                </c:pt>
                <c:pt idx="49">
                  <c:v>26</c:v>
                </c:pt>
                <c:pt idx="50">
                  <c:v>28</c:v>
                </c:pt>
                <c:pt idx="51">
                  <c:v>28</c:v>
                </c:pt>
                <c:pt idx="52">
                  <c:v>27</c:v>
                </c:pt>
                <c:pt idx="53">
                  <c:v>16</c:v>
                </c:pt>
                <c:pt idx="54">
                  <c:v>22</c:v>
                </c:pt>
                <c:pt idx="55">
                  <c:v>19</c:v>
                </c:pt>
                <c:pt idx="56">
                  <c:v>24</c:v>
                </c:pt>
                <c:pt idx="57">
                  <c:v>19</c:v>
                </c:pt>
                <c:pt idx="58">
                  <c:v>28</c:v>
                </c:pt>
                <c:pt idx="59">
                  <c:v>28</c:v>
                </c:pt>
                <c:pt idx="60">
                  <c:v>28</c:v>
                </c:pt>
                <c:pt idx="61">
                  <c:v>28</c:v>
                </c:pt>
                <c:pt idx="62">
                  <c:v>28</c:v>
                </c:pt>
                <c:pt idx="63">
                  <c:v>28</c:v>
                </c:pt>
                <c:pt idx="64">
                  <c:v>28</c:v>
                </c:pt>
                <c:pt idx="65">
                  <c:v>28</c:v>
                </c:pt>
                <c:pt idx="66">
                  <c:v>28</c:v>
                </c:pt>
                <c:pt idx="67">
                  <c:v>28</c:v>
                </c:pt>
                <c:pt idx="68">
                  <c:v>28</c:v>
                </c:pt>
                <c:pt idx="69">
                  <c:v>27</c:v>
                </c:pt>
                <c:pt idx="70">
                  <c:v>28</c:v>
                </c:pt>
                <c:pt idx="71">
                  <c:v>28</c:v>
                </c:pt>
                <c:pt idx="72">
                  <c:v>28</c:v>
                </c:pt>
                <c:pt idx="73">
                  <c:v>28</c:v>
                </c:pt>
                <c:pt idx="74">
                  <c:v>28</c:v>
                </c:pt>
                <c:pt idx="75">
                  <c:v>28</c:v>
                </c:pt>
                <c:pt idx="76">
                  <c:v>28</c:v>
                </c:pt>
                <c:pt idx="77">
                  <c:v>28</c:v>
                </c:pt>
                <c:pt idx="78">
                  <c:v>28</c:v>
                </c:pt>
                <c:pt idx="79">
                  <c:v>28</c:v>
                </c:pt>
                <c:pt idx="80">
                  <c:v>28</c:v>
                </c:pt>
                <c:pt idx="81">
                  <c:v>28</c:v>
                </c:pt>
                <c:pt idx="82">
                  <c:v>28</c:v>
                </c:pt>
                <c:pt idx="83">
                  <c:v>28</c:v>
                </c:pt>
                <c:pt idx="84">
                  <c:v>28</c:v>
                </c:pt>
                <c:pt idx="85">
                  <c:v>28</c:v>
                </c:pt>
                <c:pt idx="86">
                  <c:v>28</c:v>
                </c:pt>
                <c:pt idx="87">
                  <c:v>28</c:v>
                </c:pt>
                <c:pt idx="88">
                  <c:v>28</c:v>
                </c:pt>
                <c:pt idx="89">
                  <c:v>28</c:v>
                </c:pt>
                <c:pt idx="90">
                  <c:v>28</c:v>
                </c:pt>
                <c:pt idx="91">
                  <c:v>28</c:v>
                </c:pt>
                <c:pt idx="92">
                  <c:v>28</c:v>
                </c:pt>
                <c:pt idx="93">
                  <c:v>28</c:v>
                </c:pt>
                <c:pt idx="94">
                  <c:v>28</c:v>
                </c:pt>
                <c:pt idx="95">
                  <c:v>28</c:v>
                </c:pt>
                <c:pt idx="96">
                  <c:v>28</c:v>
                </c:pt>
                <c:pt idx="97">
                  <c:v>28</c:v>
                </c:pt>
                <c:pt idx="98">
                  <c:v>28</c:v>
                </c:pt>
                <c:pt idx="99">
                  <c:v>28</c:v>
                </c:pt>
                <c:pt idx="100">
                  <c:v>28</c:v>
                </c:pt>
                <c:pt idx="101">
                  <c:v>28</c:v>
                </c:pt>
                <c:pt idx="102">
                  <c:v>28</c:v>
                </c:pt>
                <c:pt idx="103">
                  <c:v>28</c:v>
                </c:pt>
                <c:pt idx="104">
                  <c:v>28</c:v>
                </c:pt>
              </c:numCache>
            </c:numRef>
          </c:yVal>
        </c:ser>
        <c:axId val="491399040"/>
        <c:axId val="491405312"/>
      </c:scatterChart>
      <c:valAx>
        <c:axId val="491399040"/>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6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6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1405312"/>
        <c:crosses val="autoZero"/>
        <c:crossBetween val="midCat"/>
      </c:valAx>
      <c:valAx>
        <c:axId val="49140531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5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5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the number of MCS indices supported by each 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1399040"/>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75620709262917563"/>
          <c:y val="0.21266324827543306"/>
        </c:manualLayout>
      </c:layout>
      <c:spPr>
        <a:noFill/>
        <a:ln w="3175" cmpd="sng">
          <a:solidFill>
            <a:schemeClr val="tx1"/>
          </a:solidFill>
          <a:prstDash val="solid"/>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noFill/>
      <a:round/>
    </a:ln>
    <a:effectLst/>
  </c:spPr>
  <c:txPr>
    <a:bodyPr/>
    <a:lstStyle/>
    <a:p>
      <a:pPr>
        <a:defRPr lang="zh-CN" sz="650"/>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re-transmission, BG1, 64QAM MCS table </a:t>
            </a:r>
          </a:p>
        </c:rich>
      </c:tx>
      <c:spPr>
        <a:noFill/>
        <a:ln>
          <a:noFill/>
        </a:ln>
        <a:effectLst/>
      </c:spPr>
    </c:title>
    <c:plotArea>
      <c:layout>
        <c:manualLayout>
          <c:layoutTarget val="inner"/>
          <c:xMode val="edge"/>
          <c:yMode val="edge"/>
          <c:x val="0.120503848845346"/>
          <c:y val="0.110185956147655"/>
          <c:w val="0.83984138091905802"/>
          <c:h val="0.77307799056341941"/>
        </c:manualLayout>
      </c:layout>
      <c:scatterChart>
        <c:scatterStyle val="lineMarker"/>
        <c:ser>
          <c:idx val="0"/>
          <c:order val="0"/>
          <c:tx>
            <c:strRef>
              <c:f>'[SchedulingFlexibility.xlsx]64QAM-MCStable-Flexibility'!$E$2</c:f>
              <c:strCache>
                <c:ptCount val="1"/>
                <c:pt idx="0">
                  <c:v>TS 38.214</c:v>
                </c:pt>
              </c:strCache>
            </c:strRef>
          </c:tx>
          <c:spPr>
            <a:ln w="19050" cap="rnd">
              <a:noFill/>
              <a:round/>
            </a:ln>
            <a:effectLst/>
          </c:spPr>
          <c:marker>
            <c:symbol val="square"/>
            <c:size val="5"/>
            <c:spPr>
              <a:noFill/>
              <a:ln w="9525">
                <a:solidFill>
                  <a:schemeClr val="tx2"/>
                </a:solidFill>
              </a:ln>
              <a:effectLst/>
            </c:spPr>
          </c:marker>
          <c:xVal>
            <c:numRef>
              <c:f>'[SchedulingFlexibility.xlsx]64QAM-MCStable-Flexibility'!$D$3:$D$107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'[SchedulingFlexibility.xlsx]64QAM-MCStable-Flexibility'!$E$3:$E$107</c:f>
              <c:numCache>
                <c:formatCode>General</c:formatCode>
                <c:ptCount val="105"/>
                <c:pt idx="28">
                  <c:v>6</c:v>
                </c:pt>
                <c:pt idx="29">
                  <c:v>5</c:v>
                </c:pt>
                <c:pt idx="31">
                  <c:v>6</c:v>
                </c:pt>
                <c:pt idx="33">
                  <c:v>6</c:v>
                </c:pt>
                <c:pt idx="35">
                  <c:v>6</c:v>
                </c:pt>
                <c:pt idx="36">
                  <c:v>6</c:v>
                </c:pt>
                <c:pt idx="37">
                  <c:v>6</c:v>
                </c:pt>
                <c:pt idx="38">
                  <c:v>6</c:v>
                </c:pt>
                <c:pt idx="39">
                  <c:v>6</c:v>
                </c:pt>
                <c:pt idx="40">
                  <c:v>6</c:v>
                </c:pt>
                <c:pt idx="41">
                  <c:v>6</c:v>
                </c:pt>
                <c:pt idx="42">
                  <c:v>6</c:v>
                </c:pt>
                <c:pt idx="43">
                  <c:v>6</c:v>
                </c:pt>
                <c:pt idx="46">
                  <c:v>6</c:v>
                </c:pt>
                <c:pt idx="49">
                  <c:v>6</c:v>
                </c:pt>
                <c:pt idx="50">
                  <c:v>6</c:v>
                </c:pt>
                <c:pt idx="52">
                  <c:v>6</c:v>
                </c:pt>
                <c:pt idx="56">
                  <c:v>6</c:v>
                </c:pt>
                <c:pt idx="58">
                  <c:v>6</c:v>
                </c:pt>
                <c:pt idx="59">
                  <c:v>6</c:v>
                </c:pt>
                <c:pt idx="60">
                  <c:v>6</c:v>
                </c:pt>
                <c:pt idx="61">
                  <c:v>6</c:v>
                </c:pt>
                <c:pt idx="62">
                  <c:v>6</c:v>
                </c:pt>
                <c:pt idx="63">
                  <c:v>6</c:v>
                </c:pt>
                <c:pt idx="64">
                  <c:v>6</c:v>
                </c:pt>
                <c:pt idx="65">
                  <c:v>6</c:v>
                </c:pt>
                <c:pt idx="66">
                  <c:v>6</c:v>
                </c:pt>
                <c:pt idx="67">
                  <c:v>6</c:v>
                </c:pt>
                <c:pt idx="68">
                  <c:v>6</c:v>
                </c:pt>
                <c:pt idx="69">
                  <c:v>6</c:v>
                </c:pt>
                <c:pt idx="70">
                  <c:v>6</c:v>
                </c:pt>
                <c:pt idx="71">
                  <c:v>6</c:v>
                </c:pt>
                <c:pt idx="72">
                  <c:v>6</c:v>
                </c:pt>
                <c:pt idx="73">
                  <c:v>6</c:v>
                </c:pt>
                <c:pt idx="74">
                  <c:v>6</c:v>
                </c:pt>
                <c:pt idx="75">
                  <c:v>6</c:v>
                </c:pt>
                <c:pt idx="76">
                  <c:v>6</c:v>
                </c:pt>
                <c:pt idx="77">
                  <c:v>6</c:v>
                </c:pt>
                <c:pt idx="78">
                  <c:v>6</c:v>
                </c:pt>
                <c:pt idx="79">
                  <c:v>6</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6</c:v>
                </c:pt>
                <c:pt idx="97">
                  <c:v>6</c:v>
                </c:pt>
                <c:pt idx="98">
                  <c:v>6</c:v>
                </c:pt>
                <c:pt idx="99">
                  <c:v>6</c:v>
                </c:pt>
                <c:pt idx="100">
                  <c:v>6</c:v>
                </c:pt>
                <c:pt idx="101">
                  <c:v>6</c:v>
                </c:pt>
                <c:pt idx="102">
                  <c:v>6</c:v>
                </c:pt>
                <c:pt idx="103">
                  <c:v>6</c:v>
                </c:pt>
                <c:pt idx="104">
                  <c:v>6</c:v>
                </c:pt>
              </c:numCache>
            </c:numRef>
          </c:yVal>
        </c:ser>
        <c:ser>
          <c:idx val="1"/>
          <c:order val="1"/>
          <c:tx>
            <c:strRef>
              <c:f>'[SchedulingFlexibility.xlsx]64QAM-MCStable-Flexibility'!$F$2</c:f>
              <c:strCache>
                <c:ptCount val="1"/>
                <c:pt idx="0">
                  <c:v>newTable</c:v>
                </c:pt>
              </c:strCache>
            </c:strRef>
          </c:tx>
          <c:spPr>
            <a:ln w="19050" cap="rnd">
              <a:noFill/>
              <a:round/>
            </a:ln>
            <a:effectLst/>
          </c:spPr>
          <c:marker>
            <c:symbol val="x"/>
            <c:size val="4"/>
            <c:spPr>
              <a:noFill/>
              <a:ln w="9525">
                <a:solidFill>
                  <a:schemeClr val="accent2"/>
                </a:solidFill>
              </a:ln>
              <a:effectLst/>
            </c:spPr>
          </c:marker>
          <c:xVal>
            <c:numRef>
              <c:f>'[SchedulingFlexibility.xlsx]64QAM-MCStable-Flexibility'!$D$3:$D$107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'[SchedulingFlexibility.xlsx]64QAM-MCStable-Flexibility'!$F$3:$F$107</c:f>
              <c:numCache>
                <c:formatCode>General</c:formatCode>
                <c:ptCount val="105"/>
                <c:pt idx="28">
                  <c:v>6</c:v>
                </c:pt>
                <c:pt idx="29">
                  <c:v>5</c:v>
                </c:pt>
                <c:pt idx="30">
                  <c:v>2</c:v>
                </c:pt>
                <c:pt idx="31">
                  <c:v>5</c:v>
                </c:pt>
                <c:pt idx="32">
                  <c:v>4</c:v>
                </c:pt>
                <c:pt idx="33">
                  <c:v>4</c:v>
                </c:pt>
                <c:pt idx="34">
                  <c:v>4</c:v>
                </c:pt>
                <c:pt idx="35">
                  <c:v>5</c:v>
                </c:pt>
                <c:pt idx="36">
                  <c:v>6</c:v>
                </c:pt>
                <c:pt idx="37">
                  <c:v>6</c:v>
                </c:pt>
                <c:pt idx="38">
                  <c:v>6</c:v>
                </c:pt>
                <c:pt idx="39">
                  <c:v>6</c:v>
                </c:pt>
                <c:pt idx="40">
                  <c:v>6</c:v>
                </c:pt>
                <c:pt idx="41">
                  <c:v>6</c:v>
                </c:pt>
                <c:pt idx="42">
                  <c:v>6</c:v>
                </c:pt>
                <c:pt idx="43">
                  <c:v>6</c:v>
                </c:pt>
                <c:pt idx="44">
                  <c:v>3</c:v>
                </c:pt>
                <c:pt idx="45">
                  <c:v>5</c:v>
                </c:pt>
                <c:pt idx="46">
                  <c:v>5</c:v>
                </c:pt>
                <c:pt idx="47">
                  <c:v>3</c:v>
                </c:pt>
                <c:pt idx="48">
                  <c:v>5</c:v>
                </c:pt>
                <c:pt idx="49">
                  <c:v>5</c:v>
                </c:pt>
                <c:pt idx="50">
                  <c:v>6</c:v>
                </c:pt>
                <c:pt idx="51">
                  <c:v>6</c:v>
                </c:pt>
                <c:pt idx="52">
                  <c:v>6</c:v>
                </c:pt>
                <c:pt idx="53">
                  <c:v>3</c:v>
                </c:pt>
                <c:pt idx="54">
                  <c:v>5</c:v>
                </c:pt>
                <c:pt idx="55">
                  <c:v>2</c:v>
                </c:pt>
                <c:pt idx="56">
                  <c:v>4</c:v>
                </c:pt>
                <c:pt idx="57">
                  <c:v>2</c:v>
                </c:pt>
                <c:pt idx="58">
                  <c:v>6</c:v>
                </c:pt>
                <c:pt idx="59">
                  <c:v>6</c:v>
                </c:pt>
                <c:pt idx="60">
                  <c:v>6</c:v>
                </c:pt>
                <c:pt idx="61">
                  <c:v>6</c:v>
                </c:pt>
                <c:pt idx="62">
                  <c:v>6</c:v>
                </c:pt>
                <c:pt idx="63">
                  <c:v>6</c:v>
                </c:pt>
                <c:pt idx="64">
                  <c:v>6</c:v>
                </c:pt>
                <c:pt idx="65">
                  <c:v>6</c:v>
                </c:pt>
                <c:pt idx="66">
                  <c:v>6</c:v>
                </c:pt>
                <c:pt idx="67">
                  <c:v>6</c:v>
                </c:pt>
                <c:pt idx="68">
                  <c:v>6</c:v>
                </c:pt>
                <c:pt idx="69">
                  <c:v>6</c:v>
                </c:pt>
                <c:pt idx="70">
                  <c:v>6</c:v>
                </c:pt>
                <c:pt idx="71">
                  <c:v>6</c:v>
                </c:pt>
                <c:pt idx="72">
                  <c:v>6</c:v>
                </c:pt>
                <c:pt idx="73">
                  <c:v>6</c:v>
                </c:pt>
                <c:pt idx="74">
                  <c:v>6</c:v>
                </c:pt>
                <c:pt idx="75">
                  <c:v>6</c:v>
                </c:pt>
                <c:pt idx="76">
                  <c:v>6</c:v>
                </c:pt>
                <c:pt idx="77">
                  <c:v>6</c:v>
                </c:pt>
                <c:pt idx="78">
                  <c:v>6</c:v>
                </c:pt>
                <c:pt idx="79">
                  <c:v>6</c:v>
                </c:pt>
                <c:pt idx="80">
                  <c:v>6</c:v>
                </c:pt>
                <c:pt idx="81">
                  <c:v>6</c:v>
                </c:pt>
                <c:pt idx="82">
                  <c:v>6</c:v>
                </c:pt>
                <c:pt idx="83">
                  <c:v>6</c:v>
                </c:pt>
                <c:pt idx="84">
                  <c:v>6</c:v>
                </c:pt>
                <c:pt idx="85">
                  <c:v>6</c:v>
                </c:pt>
                <c:pt idx="86">
                  <c:v>6</c:v>
                </c:pt>
                <c:pt idx="87">
                  <c:v>6</c:v>
                </c:pt>
                <c:pt idx="88">
                  <c:v>6</c:v>
                </c:pt>
                <c:pt idx="89">
                  <c:v>6</c:v>
                </c:pt>
                <c:pt idx="90">
                  <c:v>6</c:v>
                </c:pt>
                <c:pt idx="91">
                  <c:v>6</c:v>
                </c:pt>
                <c:pt idx="92">
                  <c:v>6</c:v>
                </c:pt>
                <c:pt idx="93">
                  <c:v>6</c:v>
                </c:pt>
                <c:pt idx="94">
                  <c:v>6</c:v>
                </c:pt>
                <c:pt idx="95">
                  <c:v>6</c:v>
                </c:pt>
                <c:pt idx="96">
                  <c:v>6</c:v>
                </c:pt>
                <c:pt idx="97">
                  <c:v>6</c:v>
                </c:pt>
                <c:pt idx="98">
                  <c:v>6</c:v>
                </c:pt>
                <c:pt idx="99">
                  <c:v>6</c:v>
                </c:pt>
                <c:pt idx="100">
                  <c:v>6</c:v>
                </c:pt>
                <c:pt idx="101">
                  <c:v>6</c:v>
                </c:pt>
                <c:pt idx="102">
                  <c:v>6</c:v>
                </c:pt>
                <c:pt idx="103">
                  <c:v>6</c:v>
                </c:pt>
                <c:pt idx="104">
                  <c:v>6</c:v>
                </c:pt>
              </c:numCache>
            </c:numRef>
          </c:yVal>
        </c:ser>
        <c:axId val="491441536"/>
        <c:axId val="491443712"/>
      </c:scatterChart>
      <c:valAx>
        <c:axId val="491441536"/>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65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65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1443712"/>
        <c:crosses val="autoZero"/>
        <c:crossBetween val="midCat"/>
      </c:valAx>
      <c:valAx>
        <c:axId val="491443712"/>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65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65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the number of MCS indices supported by each 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1441536"/>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7433399226849412"/>
          <c:y val="0.28648473879791614"/>
        </c:manualLayout>
      </c:layout>
      <c:spPr>
        <a:noFill/>
        <a:ln w="3175" cmpd="sng">
          <a:solidFill>
            <a:schemeClr val="tx1"/>
          </a:solidFill>
          <a:prstDash val="solid"/>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noFill/>
      <a:round/>
    </a:ln>
    <a:effectLst/>
  </c:spPr>
  <c:txPr>
    <a:bodyPr/>
    <a:lstStyle/>
    <a:p>
      <a:pPr>
        <a:defRPr lang="zh-CN" sz="650"/>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re-transmission, BG2, 64QAM MCS table </a:t>
            </a:r>
          </a:p>
        </c:rich>
      </c:tx>
      <c:layout>
        <c:manualLayout>
          <c:xMode val="edge"/>
          <c:yMode val="edge"/>
          <c:x val="0.23431526872048605"/>
          <c:y val="1.4787483118108204E-2"/>
        </c:manualLayout>
      </c:layout>
      <c:spPr>
        <a:noFill/>
        <a:ln>
          <a:noFill/>
        </a:ln>
        <a:effectLst/>
      </c:spPr>
    </c:title>
    <c:plotArea>
      <c:layout>
        <c:manualLayout>
          <c:layoutTarget val="inner"/>
          <c:xMode val="edge"/>
          <c:yMode val="edge"/>
          <c:x val="0.15124803238138115"/>
          <c:y val="9.7740112994350328E-2"/>
          <c:w val="0.8125477850236108"/>
          <c:h val="0.78598870056497205"/>
        </c:manualLayout>
      </c:layout>
      <c:scatterChart>
        <c:scatterStyle val="lineMarker"/>
        <c:ser>
          <c:idx val="0"/>
          <c:order val="0"/>
          <c:tx>
            <c:strRef>
              <c:f>'[SchedulingFlexibility.xlsx]64QAM-MCStable-Flexibility'!$H$2</c:f>
              <c:strCache>
                <c:ptCount val="1"/>
                <c:pt idx="0">
                  <c:v>TS 38.214</c:v>
                </c:pt>
              </c:strCache>
            </c:strRef>
          </c:tx>
          <c:spPr>
            <a:ln w="19050" cap="rnd">
              <a:noFill/>
              <a:round/>
            </a:ln>
            <a:effectLst/>
          </c:spPr>
          <c:marker>
            <c:symbol val="square"/>
            <c:size val="5"/>
            <c:spPr>
              <a:noFill/>
              <a:ln w="9525">
                <a:solidFill>
                  <a:schemeClr val="tx2"/>
                </a:solidFill>
              </a:ln>
              <a:effectLst/>
            </c:spPr>
          </c:marker>
          <c:xVal>
            <c:numRef>
              <c:f>'[SchedulingFlexibility.xlsx]64QAM-MCStable-Flexibility'!$G$3:$G$107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'[SchedulingFlexibility.xlsx]64QAM-MCStable-Flexibility'!$H$3:$H$107</c:f>
              <c:numCache>
                <c:formatCode>General</c:formatCode>
                <c:ptCount val="105"/>
                <c:pt idx="0">
                  <c:v>28</c:v>
                </c:pt>
                <c:pt idx="1">
                  <c:v>23</c:v>
                </c:pt>
                <c:pt idx="2">
                  <c:v>24</c:v>
                </c:pt>
                <c:pt idx="3">
                  <c:v>23</c:v>
                </c:pt>
                <c:pt idx="4">
                  <c:v>25</c:v>
                </c:pt>
                <c:pt idx="5">
                  <c:v>24</c:v>
                </c:pt>
                <c:pt idx="6">
                  <c:v>26</c:v>
                </c:pt>
                <c:pt idx="7">
                  <c:v>26</c:v>
                </c:pt>
                <c:pt idx="8">
                  <c:v>24</c:v>
                </c:pt>
                <c:pt idx="9">
                  <c:v>26</c:v>
                </c:pt>
                <c:pt idx="10">
                  <c:v>25</c:v>
                </c:pt>
                <c:pt idx="11">
                  <c:v>24</c:v>
                </c:pt>
                <c:pt idx="12">
                  <c:v>25</c:v>
                </c:pt>
                <c:pt idx="13">
                  <c:v>26</c:v>
                </c:pt>
                <c:pt idx="14">
                  <c:v>21</c:v>
                </c:pt>
                <c:pt idx="15">
                  <c:v>24</c:v>
                </c:pt>
                <c:pt idx="16">
                  <c:v>27</c:v>
                </c:pt>
                <c:pt idx="17">
                  <c:v>24</c:v>
                </c:pt>
                <c:pt idx="18">
                  <c:v>26</c:v>
                </c:pt>
                <c:pt idx="19">
                  <c:v>24</c:v>
                </c:pt>
                <c:pt idx="20">
                  <c:v>26</c:v>
                </c:pt>
                <c:pt idx="21">
                  <c:v>25</c:v>
                </c:pt>
                <c:pt idx="22">
                  <c:v>27</c:v>
                </c:pt>
                <c:pt idx="23">
                  <c:v>29</c:v>
                </c:pt>
                <c:pt idx="24">
                  <c:v>28</c:v>
                </c:pt>
                <c:pt idx="25">
                  <c:v>27</c:v>
                </c:pt>
                <c:pt idx="26">
                  <c:v>29</c:v>
                </c:pt>
                <c:pt idx="27">
                  <c:v>29</c:v>
                </c:pt>
                <c:pt idx="28">
                  <c:v>23</c:v>
                </c:pt>
                <c:pt idx="29">
                  <c:v>23</c:v>
                </c:pt>
                <c:pt idx="31">
                  <c:v>23</c:v>
                </c:pt>
                <c:pt idx="33">
                  <c:v>23</c:v>
                </c:pt>
                <c:pt idx="35">
                  <c:v>23</c:v>
                </c:pt>
                <c:pt idx="36">
                  <c:v>23</c:v>
                </c:pt>
                <c:pt idx="37">
                  <c:v>23</c:v>
                </c:pt>
                <c:pt idx="38">
                  <c:v>23</c:v>
                </c:pt>
                <c:pt idx="39">
                  <c:v>23</c:v>
                </c:pt>
                <c:pt idx="40">
                  <c:v>23</c:v>
                </c:pt>
                <c:pt idx="41">
                  <c:v>23</c:v>
                </c:pt>
                <c:pt idx="42">
                  <c:v>23</c:v>
                </c:pt>
                <c:pt idx="43">
                  <c:v>23</c:v>
                </c:pt>
                <c:pt idx="46">
                  <c:v>23</c:v>
                </c:pt>
                <c:pt idx="49">
                  <c:v>23</c:v>
                </c:pt>
                <c:pt idx="50">
                  <c:v>23</c:v>
                </c:pt>
                <c:pt idx="52">
                  <c:v>23</c:v>
                </c:pt>
                <c:pt idx="56">
                  <c:v>23</c:v>
                </c:pt>
                <c:pt idx="58">
                  <c:v>23</c:v>
                </c:pt>
                <c:pt idx="59">
                  <c:v>23</c:v>
                </c:pt>
                <c:pt idx="60">
                  <c:v>23</c:v>
                </c:pt>
                <c:pt idx="61">
                  <c:v>23</c:v>
                </c:pt>
                <c:pt idx="62">
                  <c:v>23</c:v>
                </c:pt>
                <c:pt idx="63">
                  <c:v>23</c:v>
                </c:pt>
                <c:pt idx="64">
                  <c:v>23</c:v>
                </c:pt>
                <c:pt idx="65">
                  <c:v>23</c:v>
                </c:pt>
                <c:pt idx="66">
                  <c:v>23</c:v>
                </c:pt>
                <c:pt idx="67">
                  <c:v>23</c:v>
                </c:pt>
                <c:pt idx="68">
                  <c:v>23</c:v>
                </c:pt>
                <c:pt idx="69">
                  <c:v>23</c:v>
                </c:pt>
                <c:pt idx="70">
                  <c:v>23</c:v>
                </c:pt>
                <c:pt idx="71">
                  <c:v>23</c:v>
                </c:pt>
                <c:pt idx="72">
                  <c:v>23</c:v>
                </c:pt>
                <c:pt idx="73">
                  <c:v>23</c:v>
                </c:pt>
                <c:pt idx="74">
                  <c:v>23</c:v>
                </c:pt>
                <c:pt idx="75">
                  <c:v>23</c:v>
                </c:pt>
                <c:pt idx="76">
                  <c:v>23</c:v>
                </c:pt>
                <c:pt idx="77">
                  <c:v>23</c:v>
                </c:pt>
                <c:pt idx="78">
                  <c:v>23</c:v>
                </c:pt>
                <c:pt idx="79">
                  <c:v>23</c:v>
                </c:pt>
                <c:pt idx="80">
                  <c:v>23</c:v>
                </c:pt>
                <c:pt idx="81">
                  <c:v>23</c:v>
                </c:pt>
                <c:pt idx="82">
                  <c:v>23</c:v>
                </c:pt>
                <c:pt idx="83">
                  <c:v>23</c:v>
                </c:pt>
                <c:pt idx="84">
                  <c:v>23</c:v>
                </c:pt>
                <c:pt idx="85">
                  <c:v>23</c:v>
                </c:pt>
                <c:pt idx="86">
                  <c:v>23</c:v>
                </c:pt>
                <c:pt idx="87">
                  <c:v>23</c:v>
                </c:pt>
                <c:pt idx="88">
                  <c:v>23</c:v>
                </c:pt>
                <c:pt idx="89">
                  <c:v>23</c:v>
                </c:pt>
                <c:pt idx="90">
                  <c:v>23</c:v>
                </c:pt>
                <c:pt idx="91">
                  <c:v>23</c:v>
                </c:pt>
                <c:pt idx="92">
                  <c:v>23</c:v>
                </c:pt>
                <c:pt idx="93">
                  <c:v>23</c:v>
                </c:pt>
                <c:pt idx="94">
                  <c:v>23</c:v>
                </c:pt>
                <c:pt idx="95">
                  <c:v>23</c:v>
                </c:pt>
                <c:pt idx="96">
                  <c:v>23</c:v>
                </c:pt>
                <c:pt idx="97">
                  <c:v>23</c:v>
                </c:pt>
                <c:pt idx="98">
                  <c:v>23</c:v>
                </c:pt>
                <c:pt idx="99">
                  <c:v>23</c:v>
                </c:pt>
                <c:pt idx="100">
                  <c:v>23</c:v>
                </c:pt>
                <c:pt idx="101">
                  <c:v>23</c:v>
                </c:pt>
                <c:pt idx="102">
                  <c:v>23</c:v>
                </c:pt>
                <c:pt idx="103">
                  <c:v>23</c:v>
                </c:pt>
                <c:pt idx="104">
                  <c:v>23</c:v>
                </c:pt>
              </c:numCache>
            </c:numRef>
          </c:yVal>
        </c:ser>
        <c:ser>
          <c:idx val="1"/>
          <c:order val="1"/>
          <c:tx>
            <c:strRef>
              <c:f>'[SchedulingFlexibility.xlsx]64QAM-MCStable-Flexibility'!$I$2</c:f>
              <c:strCache>
                <c:ptCount val="1"/>
                <c:pt idx="0">
                  <c:v>newTable</c:v>
                </c:pt>
              </c:strCache>
            </c:strRef>
          </c:tx>
          <c:spPr>
            <a:ln w="19050" cap="rnd">
              <a:noFill/>
              <a:round/>
            </a:ln>
            <a:effectLst/>
          </c:spPr>
          <c:marker>
            <c:symbol val="x"/>
            <c:size val="4"/>
            <c:spPr>
              <a:noFill/>
              <a:ln w="9525">
                <a:solidFill>
                  <a:schemeClr val="accent2"/>
                </a:solidFill>
              </a:ln>
              <a:effectLst/>
            </c:spPr>
          </c:marker>
          <c:xVal>
            <c:numRef>
              <c:f>'[SchedulingFlexibility.xlsx]64QAM-MCStable-Flexibility'!$G$3:$G$107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'[SchedulingFlexibility.xlsx]64QAM-MCStable-Flexibility'!$I$3:$I$107</c:f>
              <c:numCache>
                <c:formatCode>General</c:formatCode>
                <c:ptCount val="105"/>
                <c:pt idx="0">
                  <c:v>28</c:v>
                </c:pt>
                <c:pt idx="1">
                  <c:v>23</c:v>
                </c:pt>
                <c:pt idx="2">
                  <c:v>24</c:v>
                </c:pt>
                <c:pt idx="3">
                  <c:v>23</c:v>
                </c:pt>
                <c:pt idx="4">
                  <c:v>25</c:v>
                </c:pt>
                <c:pt idx="5">
                  <c:v>24</c:v>
                </c:pt>
                <c:pt idx="6">
                  <c:v>26</c:v>
                </c:pt>
                <c:pt idx="7">
                  <c:v>26</c:v>
                </c:pt>
                <c:pt idx="8">
                  <c:v>24</c:v>
                </c:pt>
                <c:pt idx="9">
                  <c:v>26</c:v>
                </c:pt>
                <c:pt idx="10">
                  <c:v>25</c:v>
                </c:pt>
                <c:pt idx="11">
                  <c:v>24</c:v>
                </c:pt>
                <c:pt idx="12">
                  <c:v>25</c:v>
                </c:pt>
                <c:pt idx="13">
                  <c:v>26</c:v>
                </c:pt>
                <c:pt idx="14">
                  <c:v>21</c:v>
                </c:pt>
                <c:pt idx="15">
                  <c:v>24</c:v>
                </c:pt>
                <c:pt idx="16">
                  <c:v>27</c:v>
                </c:pt>
                <c:pt idx="17">
                  <c:v>24</c:v>
                </c:pt>
                <c:pt idx="18">
                  <c:v>26</c:v>
                </c:pt>
                <c:pt idx="19">
                  <c:v>24</c:v>
                </c:pt>
                <c:pt idx="20">
                  <c:v>26</c:v>
                </c:pt>
                <c:pt idx="21">
                  <c:v>25</c:v>
                </c:pt>
                <c:pt idx="22">
                  <c:v>27</c:v>
                </c:pt>
                <c:pt idx="23">
                  <c:v>29</c:v>
                </c:pt>
                <c:pt idx="24">
                  <c:v>28</c:v>
                </c:pt>
                <c:pt idx="25">
                  <c:v>27</c:v>
                </c:pt>
                <c:pt idx="26">
                  <c:v>29</c:v>
                </c:pt>
                <c:pt idx="27">
                  <c:v>29</c:v>
                </c:pt>
                <c:pt idx="28">
                  <c:v>23</c:v>
                </c:pt>
                <c:pt idx="29">
                  <c:v>23</c:v>
                </c:pt>
                <c:pt idx="30">
                  <c:v>20</c:v>
                </c:pt>
                <c:pt idx="31">
                  <c:v>23</c:v>
                </c:pt>
                <c:pt idx="32">
                  <c:v>23</c:v>
                </c:pt>
                <c:pt idx="33">
                  <c:v>22</c:v>
                </c:pt>
                <c:pt idx="34">
                  <c:v>20</c:v>
                </c:pt>
                <c:pt idx="35">
                  <c:v>23</c:v>
                </c:pt>
                <c:pt idx="36">
                  <c:v>23</c:v>
                </c:pt>
                <c:pt idx="37">
                  <c:v>23</c:v>
                </c:pt>
                <c:pt idx="38">
                  <c:v>23</c:v>
                </c:pt>
                <c:pt idx="39">
                  <c:v>23</c:v>
                </c:pt>
                <c:pt idx="40">
                  <c:v>23</c:v>
                </c:pt>
                <c:pt idx="41">
                  <c:v>23</c:v>
                </c:pt>
                <c:pt idx="42">
                  <c:v>23</c:v>
                </c:pt>
                <c:pt idx="43">
                  <c:v>23</c:v>
                </c:pt>
                <c:pt idx="44">
                  <c:v>21</c:v>
                </c:pt>
                <c:pt idx="45">
                  <c:v>19</c:v>
                </c:pt>
                <c:pt idx="46">
                  <c:v>21</c:v>
                </c:pt>
                <c:pt idx="47">
                  <c:v>22</c:v>
                </c:pt>
                <c:pt idx="48">
                  <c:v>21</c:v>
                </c:pt>
                <c:pt idx="49">
                  <c:v>23</c:v>
                </c:pt>
                <c:pt idx="50">
                  <c:v>23</c:v>
                </c:pt>
                <c:pt idx="51">
                  <c:v>23</c:v>
                </c:pt>
                <c:pt idx="52">
                  <c:v>23</c:v>
                </c:pt>
                <c:pt idx="53">
                  <c:v>15</c:v>
                </c:pt>
                <c:pt idx="54">
                  <c:v>22</c:v>
                </c:pt>
                <c:pt idx="55">
                  <c:v>21</c:v>
                </c:pt>
                <c:pt idx="56">
                  <c:v>22</c:v>
                </c:pt>
                <c:pt idx="57">
                  <c:v>22</c:v>
                </c:pt>
                <c:pt idx="58">
                  <c:v>23</c:v>
                </c:pt>
                <c:pt idx="59">
                  <c:v>23</c:v>
                </c:pt>
                <c:pt idx="60">
                  <c:v>23</c:v>
                </c:pt>
                <c:pt idx="61">
                  <c:v>23</c:v>
                </c:pt>
                <c:pt idx="62">
                  <c:v>23</c:v>
                </c:pt>
                <c:pt idx="63">
                  <c:v>23</c:v>
                </c:pt>
                <c:pt idx="64">
                  <c:v>23</c:v>
                </c:pt>
                <c:pt idx="65">
                  <c:v>23</c:v>
                </c:pt>
                <c:pt idx="66">
                  <c:v>23</c:v>
                </c:pt>
                <c:pt idx="67">
                  <c:v>23</c:v>
                </c:pt>
                <c:pt idx="68">
                  <c:v>23</c:v>
                </c:pt>
                <c:pt idx="69">
                  <c:v>23</c:v>
                </c:pt>
                <c:pt idx="70">
                  <c:v>23</c:v>
                </c:pt>
                <c:pt idx="71">
                  <c:v>23</c:v>
                </c:pt>
                <c:pt idx="72">
                  <c:v>23</c:v>
                </c:pt>
                <c:pt idx="73">
                  <c:v>23</c:v>
                </c:pt>
                <c:pt idx="74">
                  <c:v>23</c:v>
                </c:pt>
                <c:pt idx="75">
                  <c:v>23</c:v>
                </c:pt>
                <c:pt idx="76">
                  <c:v>23</c:v>
                </c:pt>
                <c:pt idx="77">
                  <c:v>23</c:v>
                </c:pt>
                <c:pt idx="78">
                  <c:v>23</c:v>
                </c:pt>
                <c:pt idx="79">
                  <c:v>23</c:v>
                </c:pt>
                <c:pt idx="80">
                  <c:v>23</c:v>
                </c:pt>
                <c:pt idx="81">
                  <c:v>23</c:v>
                </c:pt>
                <c:pt idx="82">
                  <c:v>23</c:v>
                </c:pt>
                <c:pt idx="83">
                  <c:v>23</c:v>
                </c:pt>
                <c:pt idx="84">
                  <c:v>23</c:v>
                </c:pt>
                <c:pt idx="85">
                  <c:v>23</c:v>
                </c:pt>
                <c:pt idx="86">
                  <c:v>23</c:v>
                </c:pt>
                <c:pt idx="87">
                  <c:v>23</c:v>
                </c:pt>
                <c:pt idx="88">
                  <c:v>23</c:v>
                </c:pt>
                <c:pt idx="89">
                  <c:v>23</c:v>
                </c:pt>
                <c:pt idx="90">
                  <c:v>23</c:v>
                </c:pt>
                <c:pt idx="91">
                  <c:v>23</c:v>
                </c:pt>
                <c:pt idx="92">
                  <c:v>23</c:v>
                </c:pt>
                <c:pt idx="93">
                  <c:v>23</c:v>
                </c:pt>
                <c:pt idx="94">
                  <c:v>23</c:v>
                </c:pt>
                <c:pt idx="95">
                  <c:v>23</c:v>
                </c:pt>
                <c:pt idx="96">
                  <c:v>23</c:v>
                </c:pt>
                <c:pt idx="97">
                  <c:v>23</c:v>
                </c:pt>
                <c:pt idx="98">
                  <c:v>23</c:v>
                </c:pt>
                <c:pt idx="99">
                  <c:v>23</c:v>
                </c:pt>
                <c:pt idx="100">
                  <c:v>23</c:v>
                </c:pt>
                <c:pt idx="101">
                  <c:v>23</c:v>
                </c:pt>
                <c:pt idx="102">
                  <c:v>23</c:v>
                </c:pt>
                <c:pt idx="103">
                  <c:v>23</c:v>
                </c:pt>
                <c:pt idx="104">
                  <c:v>23</c:v>
                </c:pt>
              </c:numCache>
            </c:numRef>
          </c:yVal>
        </c:ser>
        <c:axId val="496268416"/>
        <c:axId val="496270336"/>
      </c:scatterChart>
      <c:valAx>
        <c:axId val="496268416"/>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65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65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TBS</a:t>
                </a:r>
              </a:p>
            </c:rich>
          </c:tx>
          <c:spPr>
            <a:noFill/>
            <a:ln>
              <a:noFill/>
            </a:ln>
            <a:effectLst/>
          </c:spPr>
        </c:title>
        <c:numFmt formatCode="General" sourceLinked="1"/>
        <c:majorTickMark val="none"/>
        <c:tickLblPos val="nextTo"/>
        <c:spPr>
          <a:noFill/>
          <a:ln w="9525" cap="flat" cmpd="sng" algn="ctr">
            <a:no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6270336"/>
        <c:crosses val="autoZero"/>
        <c:crossBetween val="midCat"/>
      </c:valAx>
      <c:valAx>
        <c:axId val="496270336"/>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65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65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the number of MCS indices supported by each 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6268416"/>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74735761391660005"/>
          <c:y val="0.34742806179031821"/>
        </c:manualLayout>
      </c:layout>
      <c:spPr>
        <a:noFill/>
        <a:ln w="3175" cmpd="sng">
          <a:solidFill>
            <a:schemeClr val="tx1"/>
          </a:solidFill>
          <a:prstDash val="solid"/>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noFill/>
      <a:round/>
    </a:ln>
    <a:effectLst/>
  </c:spPr>
  <c:txPr>
    <a:bodyPr/>
    <a:lstStyle/>
    <a:p>
      <a:pPr>
        <a:defRPr lang="zh-CN" sz="650"/>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re-transmission, BG1, 256QAM MCS table </a:t>
            </a:r>
          </a:p>
        </c:rich>
      </c:tx>
      <c:spPr>
        <a:noFill/>
        <a:ln>
          <a:noFill/>
        </a:ln>
        <a:effectLst/>
      </c:spPr>
    </c:title>
    <c:plotArea>
      <c:layout>
        <c:manualLayout>
          <c:layoutTarget val="inner"/>
          <c:xMode val="edge"/>
          <c:yMode val="edge"/>
          <c:x val="0.14732758620689701"/>
          <c:y val="0.11205298013244998"/>
          <c:w val="0.81581896551724076"/>
          <c:h val="0.76937748344370926"/>
        </c:manualLayout>
      </c:layout>
      <c:scatterChart>
        <c:scatterStyle val="lineMarker"/>
        <c:ser>
          <c:idx val="0"/>
          <c:order val="0"/>
          <c:tx>
            <c:strRef>
              <c:f>'[SchedulingFlexibility.xlsx]256QAM-MCStable-Flexibility'!$E$2</c:f>
              <c:strCache>
                <c:ptCount val="1"/>
                <c:pt idx="0">
                  <c:v>TS 38.214</c:v>
                </c:pt>
              </c:strCache>
            </c:strRef>
          </c:tx>
          <c:spPr>
            <a:ln w="19050" cap="rnd">
              <a:noFill/>
              <a:round/>
            </a:ln>
            <a:effectLst/>
          </c:spPr>
          <c:marker>
            <c:symbol val="square"/>
            <c:size val="5"/>
            <c:spPr>
              <a:noFill/>
              <a:ln w="9525">
                <a:solidFill>
                  <a:schemeClr val="tx2"/>
                </a:solidFill>
              </a:ln>
              <a:effectLst/>
            </c:spPr>
          </c:marker>
          <c:xVal>
            <c:numRef>
              <c:f>'[SchedulingFlexibility.xlsx]256QAM-MCStable-Flexibility'!$D$3:$D$107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'[SchedulingFlexibility.xlsx]256QAM-MCStable-Flexibility'!$E$3:$E$107</c:f>
              <c:numCache>
                <c:formatCode>General</c:formatCode>
                <c:ptCount val="105"/>
                <c:pt idx="28">
                  <c:v>10</c:v>
                </c:pt>
                <c:pt idx="29">
                  <c:v>9</c:v>
                </c:pt>
                <c:pt idx="31">
                  <c:v>10</c:v>
                </c:pt>
                <c:pt idx="33">
                  <c:v>10</c:v>
                </c:pt>
                <c:pt idx="35">
                  <c:v>9</c:v>
                </c:pt>
                <c:pt idx="36">
                  <c:v>9</c:v>
                </c:pt>
                <c:pt idx="37">
                  <c:v>11</c:v>
                </c:pt>
                <c:pt idx="38">
                  <c:v>9</c:v>
                </c:pt>
                <c:pt idx="39">
                  <c:v>11</c:v>
                </c:pt>
                <c:pt idx="40">
                  <c:v>11</c:v>
                </c:pt>
                <c:pt idx="41">
                  <c:v>11</c:v>
                </c:pt>
                <c:pt idx="42">
                  <c:v>11</c:v>
                </c:pt>
                <c:pt idx="43">
                  <c:v>10</c:v>
                </c:pt>
                <c:pt idx="46">
                  <c:v>11</c:v>
                </c:pt>
                <c:pt idx="49">
                  <c:v>11</c:v>
                </c:pt>
                <c:pt idx="50">
                  <c:v>11</c:v>
                </c:pt>
                <c:pt idx="52">
                  <c:v>11</c:v>
                </c:pt>
                <c:pt idx="56">
                  <c:v>11</c:v>
                </c:pt>
                <c:pt idx="58">
                  <c:v>11</c:v>
                </c:pt>
                <c:pt idx="59">
                  <c:v>11</c:v>
                </c:pt>
                <c:pt idx="60">
                  <c:v>11</c:v>
                </c:pt>
                <c:pt idx="61">
                  <c:v>11</c:v>
                </c:pt>
                <c:pt idx="62">
                  <c:v>11</c:v>
                </c:pt>
                <c:pt idx="63">
                  <c:v>11</c:v>
                </c:pt>
                <c:pt idx="64">
                  <c:v>11</c:v>
                </c:pt>
                <c:pt idx="65">
                  <c:v>11</c:v>
                </c:pt>
                <c:pt idx="66">
                  <c:v>11</c:v>
                </c:pt>
                <c:pt idx="67">
                  <c:v>11</c:v>
                </c:pt>
                <c:pt idx="68">
                  <c:v>11</c:v>
                </c:pt>
                <c:pt idx="69">
                  <c:v>10</c:v>
                </c:pt>
                <c:pt idx="70">
                  <c:v>11</c:v>
                </c:pt>
                <c:pt idx="71">
                  <c:v>11</c:v>
                </c:pt>
                <c:pt idx="72">
                  <c:v>11</c:v>
                </c:pt>
                <c:pt idx="73">
                  <c:v>11</c:v>
                </c:pt>
                <c:pt idx="74">
                  <c:v>11</c:v>
                </c:pt>
                <c:pt idx="75">
                  <c:v>11</c:v>
                </c:pt>
                <c:pt idx="76">
                  <c:v>11</c:v>
                </c:pt>
                <c:pt idx="77">
                  <c:v>11</c:v>
                </c:pt>
                <c:pt idx="78">
                  <c:v>11</c:v>
                </c:pt>
                <c:pt idx="79">
                  <c:v>11</c:v>
                </c:pt>
                <c:pt idx="80">
                  <c:v>11</c:v>
                </c:pt>
                <c:pt idx="81">
                  <c:v>11</c:v>
                </c:pt>
                <c:pt idx="82">
                  <c:v>11</c:v>
                </c:pt>
                <c:pt idx="83">
                  <c:v>11</c:v>
                </c:pt>
                <c:pt idx="84">
                  <c:v>11</c:v>
                </c:pt>
                <c:pt idx="85">
                  <c:v>11</c:v>
                </c:pt>
                <c:pt idx="86">
                  <c:v>11</c:v>
                </c:pt>
                <c:pt idx="87">
                  <c:v>11</c:v>
                </c:pt>
                <c:pt idx="88">
                  <c:v>11</c:v>
                </c:pt>
                <c:pt idx="89">
                  <c:v>11</c:v>
                </c:pt>
                <c:pt idx="90">
                  <c:v>11</c:v>
                </c:pt>
                <c:pt idx="91">
                  <c:v>11</c:v>
                </c:pt>
                <c:pt idx="92">
                  <c:v>11</c:v>
                </c:pt>
                <c:pt idx="93">
                  <c:v>11</c:v>
                </c:pt>
                <c:pt idx="94">
                  <c:v>11</c:v>
                </c:pt>
                <c:pt idx="95">
                  <c:v>11</c:v>
                </c:pt>
                <c:pt idx="96">
                  <c:v>11</c:v>
                </c:pt>
                <c:pt idx="97">
                  <c:v>11</c:v>
                </c:pt>
                <c:pt idx="98">
                  <c:v>11</c:v>
                </c:pt>
                <c:pt idx="99">
                  <c:v>11</c:v>
                </c:pt>
                <c:pt idx="100">
                  <c:v>11</c:v>
                </c:pt>
                <c:pt idx="101">
                  <c:v>11</c:v>
                </c:pt>
                <c:pt idx="102">
                  <c:v>11</c:v>
                </c:pt>
                <c:pt idx="103">
                  <c:v>11</c:v>
                </c:pt>
                <c:pt idx="104">
                  <c:v>11</c:v>
                </c:pt>
              </c:numCache>
            </c:numRef>
          </c:yVal>
        </c:ser>
        <c:ser>
          <c:idx val="1"/>
          <c:order val="1"/>
          <c:tx>
            <c:strRef>
              <c:f>'[SchedulingFlexibility.xlsx]256QAM-MCStable-Flexibility'!$F$2</c:f>
              <c:strCache>
                <c:ptCount val="1"/>
                <c:pt idx="0">
                  <c:v>newTable</c:v>
                </c:pt>
              </c:strCache>
            </c:strRef>
          </c:tx>
          <c:spPr>
            <a:ln w="19050" cap="rnd">
              <a:noFill/>
              <a:round/>
            </a:ln>
            <a:effectLst/>
          </c:spPr>
          <c:marker>
            <c:symbol val="x"/>
            <c:size val="4"/>
            <c:spPr>
              <a:noFill/>
              <a:ln w="9525">
                <a:solidFill>
                  <a:schemeClr val="accent2"/>
                </a:solidFill>
              </a:ln>
              <a:effectLst/>
            </c:spPr>
          </c:marker>
          <c:xVal>
            <c:numRef>
              <c:f>'[SchedulingFlexibility.xlsx]256QAM-MCStable-Flexibility'!$D$3:$D$107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'[SchedulingFlexibility.xlsx]256QAM-MCStable-Flexibility'!$F$3:$F$107</c:f>
              <c:numCache>
                <c:formatCode>General</c:formatCode>
                <c:ptCount val="105"/>
                <c:pt idx="28">
                  <c:v>10</c:v>
                </c:pt>
                <c:pt idx="29">
                  <c:v>9</c:v>
                </c:pt>
                <c:pt idx="30">
                  <c:v>4</c:v>
                </c:pt>
                <c:pt idx="31">
                  <c:v>7</c:v>
                </c:pt>
                <c:pt idx="32">
                  <c:v>4</c:v>
                </c:pt>
                <c:pt idx="33">
                  <c:v>8</c:v>
                </c:pt>
                <c:pt idx="34">
                  <c:v>4</c:v>
                </c:pt>
                <c:pt idx="35">
                  <c:v>7</c:v>
                </c:pt>
                <c:pt idx="36">
                  <c:v>9</c:v>
                </c:pt>
                <c:pt idx="37">
                  <c:v>11</c:v>
                </c:pt>
                <c:pt idx="38">
                  <c:v>9</c:v>
                </c:pt>
                <c:pt idx="39">
                  <c:v>11</c:v>
                </c:pt>
                <c:pt idx="40">
                  <c:v>11</c:v>
                </c:pt>
                <c:pt idx="41">
                  <c:v>11</c:v>
                </c:pt>
                <c:pt idx="42">
                  <c:v>11</c:v>
                </c:pt>
                <c:pt idx="43">
                  <c:v>10</c:v>
                </c:pt>
                <c:pt idx="44">
                  <c:v>6</c:v>
                </c:pt>
                <c:pt idx="45">
                  <c:v>6</c:v>
                </c:pt>
                <c:pt idx="46">
                  <c:v>8</c:v>
                </c:pt>
                <c:pt idx="47">
                  <c:v>7</c:v>
                </c:pt>
                <c:pt idx="48">
                  <c:v>6</c:v>
                </c:pt>
                <c:pt idx="49">
                  <c:v>9</c:v>
                </c:pt>
                <c:pt idx="50">
                  <c:v>11</c:v>
                </c:pt>
                <c:pt idx="51">
                  <c:v>11</c:v>
                </c:pt>
                <c:pt idx="52">
                  <c:v>10</c:v>
                </c:pt>
                <c:pt idx="53">
                  <c:v>6</c:v>
                </c:pt>
                <c:pt idx="54">
                  <c:v>6</c:v>
                </c:pt>
                <c:pt idx="55">
                  <c:v>4</c:v>
                </c:pt>
                <c:pt idx="56">
                  <c:v>9</c:v>
                </c:pt>
                <c:pt idx="57">
                  <c:v>4</c:v>
                </c:pt>
                <c:pt idx="58">
                  <c:v>11</c:v>
                </c:pt>
                <c:pt idx="59">
                  <c:v>11</c:v>
                </c:pt>
                <c:pt idx="60">
                  <c:v>11</c:v>
                </c:pt>
                <c:pt idx="61">
                  <c:v>11</c:v>
                </c:pt>
                <c:pt idx="62">
                  <c:v>11</c:v>
                </c:pt>
                <c:pt idx="63">
                  <c:v>11</c:v>
                </c:pt>
                <c:pt idx="64">
                  <c:v>11</c:v>
                </c:pt>
                <c:pt idx="65">
                  <c:v>11</c:v>
                </c:pt>
                <c:pt idx="66">
                  <c:v>11</c:v>
                </c:pt>
                <c:pt idx="67">
                  <c:v>11</c:v>
                </c:pt>
                <c:pt idx="68">
                  <c:v>11</c:v>
                </c:pt>
                <c:pt idx="69">
                  <c:v>10</c:v>
                </c:pt>
                <c:pt idx="70">
                  <c:v>11</c:v>
                </c:pt>
                <c:pt idx="71">
                  <c:v>11</c:v>
                </c:pt>
                <c:pt idx="72">
                  <c:v>11</c:v>
                </c:pt>
                <c:pt idx="73">
                  <c:v>11</c:v>
                </c:pt>
                <c:pt idx="74">
                  <c:v>11</c:v>
                </c:pt>
                <c:pt idx="75">
                  <c:v>11</c:v>
                </c:pt>
                <c:pt idx="76">
                  <c:v>11</c:v>
                </c:pt>
                <c:pt idx="77">
                  <c:v>11</c:v>
                </c:pt>
                <c:pt idx="78">
                  <c:v>11</c:v>
                </c:pt>
                <c:pt idx="79">
                  <c:v>11</c:v>
                </c:pt>
                <c:pt idx="80">
                  <c:v>11</c:v>
                </c:pt>
                <c:pt idx="81">
                  <c:v>11</c:v>
                </c:pt>
                <c:pt idx="82">
                  <c:v>11</c:v>
                </c:pt>
                <c:pt idx="83">
                  <c:v>11</c:v>
                </c:pt>
                <c:pt idx="84">
                  <c:v>11</c:v>
                </c:pt>
                <c:pt idx="85">
                  <c:v>11</c:v>
                </c:pt>
                <c:pt idx="86">
                  <c:v>11</c:v>
                </c:pt>
                <c:pt idx="87">
                  <c:v>11</c:v>
                </c:pt>
                <c:pt idx="88">
                  <c:v>11</c:v>
                </c:pt>
                <c:pt idx="89">
                  <c:v>11</c:v>
                </c:pt>
                <c:pt idx="90">
                  <c:v>11</c:v>
                </c:pt>
                <c:pt idx="91">
                  <c:v>11</c:v>
                </c:pt>
                <c:pt idx="92">
                  <c:v>11</c:v>
                </c:pt>
                <c:pt idx="93">
                  <c:v>11</c:v>
                </c:pt>
                <c:pt idx="94">
                  <c:v>11</c:v>
                </c:pt>
                <c:pt idx="95">
                  <c:v>11</c:v>
                </c:pt>
                <c:pt idx="96">
                  <c:v>11</c:v>
                </c:pt>
                <c:pt idx="97">
                  <c:v>11</c:v>
                </c:pt>
                <c:pt idx="98">
                  <c:v>11</c:v>
                </c:pt>
                <c:pt idx="99">
                  <c:v>11</c:v>
                </c:pt>
                <c:pt idx="100">
                  <c:v>11</c:v>
                </c:pt>
                <c:pt idx="101">
                  <c:v>11</c:v>
                </c:pt>
                <c:pt idx="102">
                  <c:v>11</c:v>
                </c:pt>
                <c:pt idx="103">
                  <c:v>11</c:v>
                </c:pt>
                <c:pt idx="104">
                  <c:v>11</c:v>
                </c:pt>
              </c:numCache>
            </c:numRef>
          </c:yVal>
        </c:ser>
        <c:axId val="496294528"/>
        <c:axId val="496542464"/>
      </c:scatterChart>
      <c:valAx>
        <c:axId val="496294528"/>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65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65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6542464"/>
        <c:crosses val="autoZero"/>
        <c:crossBetween val="midCat"/>
      </c:valAx>
      <c:valAx>
        <c:axId val="496542464"/>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65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65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the number of MCS indices supported by each 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6294528"/>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78297131707176804"/>
          <c:y val="0.2567725162645691"/>
        </c:manualLayout>
      </c:layout>
      <c:spPr>
        <a:noFill/>
        <a:ln w="3175" cmpd="sng">
          <a:solidFill>
            <a:schemeClr val="tx1"/>
          </a:solidFill>
          <a:prstDash val="solid"/>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noFill/>
      <a:round/>
    </a:ln>
    <a:effectLst/>
  </c:spPr>
  <c:txPr>
    <a:bodyPr/>
    <a:lstStyle/>
    <a:p>
      <a:pPr>
        <a:defRPr lang="zh-CN" sz="650"/>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re-transmission, BG2, 256QAM MCS table </a:t>
            </a:r>
          </a:p>
        </c:rich>
      </c:tx>
      <c:layout>
        <c:manualLayout>
          <c:xMode val="edge"/>
          <c:yMode val="edge"/>
          <c:x val="0.202741543223524"/>
          <c:y val="9.4866071428571438E-3"/>
        </c:manualLayout>
      </c:layout>
      <c:spPr>
        <a:noFill/>
        <a:ln>
          <a:noFill/>
        </a:ln>
        <a:effectLst/>
      </c:spPr>
    </c:title>
    <c:plotArea>
      <c:layout>
        <c:manualLayout>
          <c:layoutTarget val="inner"/>
          <c:xMode val="edge"/>
          <c:yMode val="edge"/>
          <c:x val="0.151138624806544"/>
          <c:y val="8.7611607142857123E-2"/>
          <c:w val="0.80994914879504798"/>
          <c:h val="0.7983816964285716"/>
        </c:manualLayout>
      </c:layout>
      <c:scatterChart>
        <c:scatterStyle val="lineMarker"/>
        <c:ser>
          <c:idx val="0"/>
          <c:order val="0"/>
          <c:tx>
            <c:strRef>
              <c:f>'[SchedulingFlexibility.xlsx]256QAM-MCStable-Flexibility'!$H$2</c:f>
              <c:strCache>
                <c:ptCount val="1"/>
                <c:pt idx="0">
                  <c:v>TS 38.214</c:v>
                </c:pt>
              </c:strCache>
            </c:strRef>
          </c:tx>
          <c:spPr>
            <a:ln w="19050" cap="rnd">
              <a:noFill/>
              <a:round/>
            </a:ln>
            <a:effectLst/>
          </c:spPr>
          <c:marker>
            <c:symbol val="square"/>
            <c:size val="5"/>
            <c:spPr>
              <a:noFill/>
              <a:ln w="9525">
                <a:solidFill>
                  <a:schemeClr val="tx2"/>
                </a:solidFill>
              </a:ln>
              <a:effectLst/>
            </c:spPr>
          </c:marker>
          <c:xVal>
            <c:numRef>
              <c:f>'[SchedulingFlexibility.xlsx]256QAM-MCStable-Flexibility'!$G$3:$G$107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'[SchedulingFlexibility.xlsx]256QAM-MCStable-Flexibility'!$H$3:$H$107</c:f>
              <c:numCache>
                <c:formatCode>General</c:formatCode>
                <c:ptCount val="105"/>
                <c:pt idx="0">
                  <c:v>21</c:v>
                </c:pt>
                <c:pt idx="1">
                  <c:v>20</c:v>
                </c:pt>
                <c:pt idx="2">
                  <c:v>21</c:v>
                </c:pt>
                <c:pt idx="3">
                  <c:v>19</c:v>
                </c:pt>
                <c:pt idx="4">
                  <c:v>20</c:v>
                </c:pt>
                <c:pt idx="5">
                  <c:v>18</c:v>
                </c:pt>
                <c:pt idx="6">
                  <c:v>21</c:v>
                </c:pt>
                <c:pt idx="7">
                  <c:v>21</c:v>
                </c:pt>
                <c:pt idx="8">
                  <c:v>19</c:v>
                </c:pt>
                <c:pt idx="9">
                  <c:v>20</c:v>
                </c:pt>
                <c:pt idx="10">
                  <c:v>21</c:v>
                </c:pt>
                <c:pt idx="11">
                  <c:v>22</c:v>
                </c:pt>
                <c:pt idx="12">
                  <c:v>20</c:v>
                </c:pt>
                <c:pt idx="13">
                  <c:v>22</c:v>
                </c:pt>
                <c:pt idx="14">
                  <c:v>17</c:v>
                </c:pt>
                <c:pt idx="15">
                  <c:v>20</c:v>
                </c:pt>
                <c:pt idx="16">
                  <c:v>21</c:v>
                </c:pt>
                <c:pt idx="17">
                  <c:v>19</c:v>
                </c:pt>
                <c:pt idx="18">
                  <c:v>21</c:v>
                </c:pt>
                <c:pt idx="19">
                  <c:v>20</c:v>
                </c:pt>
                <c:pt idx="20">
                  <c:v>21</c:v>
                </c:pt>
                <c:pt idx="21">
                  <c:v>21</c:v>
                </c:pt>
                <c:pt idx="22">
                  <c:v>25</c:v>
                </c:pt>
                <c:pt idx="23">
                  <c:v>26</c:v>
                </c:pt>
                <c:pt idx="24">
                  <c:v>24</c:v>
                </c:pt>
                <c:pt idx="25">
                  <c:v>25</c:v>
                </c:pt>
                <c:pt idx="26">
                  <c:v>26</c:v>
                </c:pt>
                <c:pt idx="27">
                  <c:v>26</c:v>
                </c:pt>
                <c:pt idx="28">
                  <c:v>17</c:v>
                </c:pt>
                <c:pt idx="29">
                  <c:v>17</c:v>
                </c:pt>
                <c:pt idx="31">
                  <c:v>17</c:v>
                </c:pt>
                <c:pt idx="33">
                  <c:v>17</c:v>
                </c:pt>
                <c:pt idx="35">
                  <c:v>17</c:v>
                </c:pt>
                <c:pt idx="36">
                  <c:v>17</c:v>
                </c:pt>
                <c:pt idx="37">
                  <c:v>17</c:v>
                </c:pt>
                <c:pt idx="38">
                  <c:v>17</c:v>
                </c:pt>
                <c:pt idx="39">
                  <c:v>17</c:v>
                </c:pt>
                <c:pt idx="40">
                  <c:v>17</c:v>
                </c:pt>
                <c:pt idx="41">
                  <c:v>17</c:v>
                </c:pt>
                <c:pt idx="42">
                  <c:v>17</c:v>
                </c:pt>
                <c:pt idx="43">
                  <c:v>17</c:v>
                </c:pt>
                <c:pt idx="46">
                  <c:v>17</c:v>
                </c:pt>
                <c:pt idx="49">
                  <c:v>17</c:v>
                </c:pt>
                <c:pt idx="50">
                  <c:v>17</c:v>
                </c:pt>
                <c:pt idx="52">
                  <c:v>17</c:v>
                </c:pt>
                <c:pt idx="56">
                  <c:v>17</c:v>
                </c:pt>
                <c:pt idx="58">
                  <c:v>17</c:v>
                </c:pt>
                <c:pt idx="59">
                  <c:v>17</c:v>
                </c:pt>
                <c:pt idx="60">
                  <c:v>17</c:v>
                </c:pt>
                <c:pt idx="61">
                  <c:v>17</c:v>
                </c:pt>
                <c:pt idx="62">
                  <c:v>17</c:v>
                </c:pt>
                <c:pt idx="63">
                  <c:v>17</c:v>
                </c:pt>
                <c:pt idx="64">
                  <c:v>17</c:v>
                </c:pt>
                <c:pt idx="65">
                  <c:v>17</c:v>
                </c:pt>
                <c:pt idx="66">
                  <c:v>17</c:v>
                </c:pt>
                <c:pt idx="67">
                  <c:v>17</c:v>
                </c:pt>
                <c:pt idx="68">
                  <c:v>17</c:v>
                </c:pt>
                <c:pt idx="69">
                  <c:v>17</c:v>
                </c:pt>
                <c:pt idx="70">
                  <c:v>17</c:v>
                </c:pt>
                <c:pt idx="71">
                  <c:v>17</c:v>
                </c:pt>
                <c:pt idx="72">
                  <c:v>17</c:v>
                </c:pt>
                <c:pt idx="73">
                  <c:v>17</c:v>
                </c:pt>
                <c:pt idx="74">
                  <c:v>17</c:v>
                </c:pt>
                <c:pt idx="75">
                  <c:v>17</c:v>
                </c:pt>
                <c:pt idx="76">
                  <c:v>17</c:v>
                </c:pt>
                <c:pt idx="77">
                  <c:v>17</c:v>
                </c:pt>
                <c:pt idx="78">
                  <c:v>17</c:v>
                </c:pt>
                <c:pt idx="79">
                  <c:v>17</c:v>
                </c:pt>
                <c:pt idx="80">
                  <c:v>17</c:v>
                </c:pt>
                <c:pt idx="81">
                  <c:v>17</c:v>
                </c:pt>
                <c:pt idx="82">
                  <c:v>17</c:v>
                </c:pt>
                <c:pt idx="83">
                  <c:v>17</c:v>
                </c:pt>
                <c:pt idx="84">
                  <c:v>17</c:v>
                </c:pt>
                <c:pt idx="85">
                  <c:v>17</c:v>
                </c:pt>
                <c:pt idx="86">
                  <c:v>17</c:v>
                </c:pt>
                <c:pt idx="87">
                  <c:v>17</c:v>
                </c:pt>
                <c:pt idx="88">
                  <c:v>17</c:v>
                </c:pt>
                <c:pt idx="89">
                  <c:v>17</c:v>
                </c:pt>
                <c:pt idx="90">
                  <c:v>17</c:v>
                </c:pt>
                <c:pt idx="91">
                  <c:v>17</c:v>
                </c:pt>
                <c:pt idx="92">
                  <c:v>17</c:v>
                </c:pt>
                <c:pt idx="93">
                  <c:v>17</c:v>
                </c:pt>
                <c:pt idx="94">
                  <c:v>17</c:v>
                </c:pt>
                <c:pt idx="95">
                  <c:v>17</c:v>
                </c:pt>
                <c:pt idx="96">
                  <c:v>17</c:v>
                </c:pt>
                <c:pt idx="97">
                  <c:v>17</c:v>
                </c:pt>
                <c:pt idx="98">
                  <c:v>17</c:v>
                </c:pt>
                <c:pt idx="99">
                  <c:v>17</c:v>
                </c:pt>
                <c:pt idx="100">
                  <c:v>17</c:v>
                </c:pt>
                <c:pt idx="101">
                  <c:v>17</c:v>
                </c:pt>
                <c:pt idx="102">
                  <c:v>17</c:v>
                </c:pt>
                <c:pt idx="103">
                  <c:v>17</c:v>
                </c:pt>
                <c:pt idx="104">
                  <c:v>17</c:v>
                </c:pt>
              </c:numCache>
            </c:numRef>
          </c:yVal>
        </c:ser>
        <c:ser>
          <c:idx val="1"/>
          <c:order val="1"/>
          <c:tx>
            <c:strRef>
              <c:f>'[SchedulingFlexibility.xlsx]256QAM-MCStable-Flexibility'!$I$2</c:f>
              <c:strCache>
                <c:ptCount val="1"/>
                <c:pt idx="0">
                  <c:v>newTable</c:v>
                </c:pt>
              </c:strCache>
            </c:strRef>
          </c:tx>
          <c:spPr>
            <a:ln w="19050" cap="rnd">
              <a:noFill/>
              <a:round/>
            </a:ln>
            <a:effectLst/>
          </c:spPr>
          <c:marker>
            <c:symbol val="x"/>
            <c:size val="4"/>
            <c:spPr>
              <a:noFill/>
              <a:ln w="9525">
                <a:solidFill>
                  <a:schemeClr val="accent2"/>
                </a:solidFill>
              </a:ln>
              <a:effectLst/>
            </c:spPr>
          </c:marker>
          <c:xVal>
            <c:numRef>
              <c:f>'[SchedulingFlexibility.xlsx]256QAM-MCStable-Flexibility'!$G$3:$G$107</c:f>
              <c:numCache>
                <c:formatCode>General</c:formatCode>
                <c:ptCount val="105"/>
                <c:pt idx="0">
                  <c:v>24</c:v>
                </c:pt>
                <c:pt idx="1">
                  <c:v>32</c:v>
                </c:pt>
                <c:pt idx="2">
                  <c:v>40</c:v>
                </c:pt>
                <c:pt idx="3">
                  <c:v>48</c:v>
                </c:pt>
                <c:pt idx="4">
                  <c:v>56</c:v>
                </c:pt>
                <c:pt idx="5">
                  <c:v>64</c:v>
                </c:pt>
                <c:pt idx="6">
                  <c:v>72</c:v>
                </c:pt>
                <c:pt idx="7">
                  <c:v>80</c:v>
                </c:pt>
                <c:pt idx="8">
                  <c:v>88</c:v>
                </c:pt>
                <c:pt idx="9">
                  <c:v>96</c:v>
                </c:pt>
                <c:pt idx="10">
                  <c:v>104</c:v>
                </c:pt>
                <c:pt idx="11">
                  <c:v>112</c:v>
                </c:pt>
                <c:pt idx="12">
                  <c:v>120</c:v>
                </c:pt>
                <c:pt idx="13">
                  <c:v>128</c:v>
                </c:pt>
                <c:pt idx="14">
                  <c:v>136</c:v>
                </c:pt>
                <c:pt idx="15">
                  <c:v>144</c:v>
                </c:pt>
                <c:pt idx="16">
                  <c:v>152</c:v>
                </c:pt>
                <c:pt idx="17">
                  <c:v>160</c:v>
                </c:pt>
                <c:pt idx="18">
                  <c:v>168</c:v>
                </c:pt>
                <c:pt idx="19">
                  <c:v>176</c:v>
                </c:pt>
                <c:pt idx="20">
                  <c:v>184</c:v>
                </c:pt>
                <c:pt idx="21">
                  <c:v>192</c:v>
                </c:pt>
                <c:pt idx="22">
                  <c:v>208</c:v>
                </c:pt>
                <c:pt idx="23">
                  <c:v>224</c:v>
                </c:pt>
                <c:pt idx="24">
                  <c:v>240</c:v>
                </c:pt>
                <c:pt idx="25">
                  <c:v>256</c:v>
                </c:pt>
                <c:pt idx="26">
                  <c:v>272</c:v>
                </c:pt>
                <c:pt idx="27">
                  <c:v>288</c:v>
                </c:pt>
                <c:pt idx="28">
                  <c:v>304</c:v>
                </c:pt>
                <c:pt idx="29">
                  <c:v>320</c:v>
                </c:pt>
                <c:pt idx="30">
                  <c:v>328</c:v>
                </c:pt>
                <c:pt idx="31">
                  <c:v>336</c:v>
                </c:pt>
                <c:pt idx="32">
                  <c:v>344</c:v>
                </c:pt>
                <c:pt idx="33">
                  <c:v>352</c:v>
                </c:pt>
                <c:pt idx="34">
                  <c:v>360</c:v>
                </c:pt>
                <c:pt idx="35">
                  <c:v>368</c:v>
                </c:pt>
                <c:pt idx="36">
                  <c:v>384</c:v>
                </c:pt>
                <c:pt idx="37">
                  <c:v>408</c:v>
                </c:pt>
                <c:pt idx="38">
                  <c:v>432</c:v>
                </c:pt>
                <c:pt idx="39">
                  <c:v>456</c:v>
                </c:pt>
                <c:pt idx="40">
                  <c:v>480</c:v>
                </c:pt>
                <c:pt idx="41">
                  <c:v>504</c:v>
                </c:pt>
                <c:pt idx="42">
                  <c:v>528</c:v>
                </c:pt>
                <c:pt idx="43">
                  <c:v>552</c:v>
                </c:pt>
                <c:pt idx="44">
                  <c:v>560</c:v>
                </c:pt>
                <c:pt idx="45">
                  <c:v>568</c:v>
                </c:pt>
                <c:pt idx="46">
                  <c:v>576</c:v>
                </c:pt>
                <c:pt idx="47">
                  <c:v>584</c:v>
                </c:pt>
                <c:pt idx="48">
                  <c:v>592</c:v>
                </c:pt>
                <c:pt idx="49">
                  <c:v>608</c:v>
                </c:pt>
                <c:pt idx="50">
                  <c:v>640</c:v>
                </c:pt>
                <c:pt idx="51">
                  <c:v>656</c:v>
                </c:pt>
                <c:pt idx="52">
                  <c:v>672</c:v>
                </c:pt>
                <c:pt idx="53">
                  <c:v>680</c:v>
                </c:pt>
                <c:pt idx="54">
                  <c:v>688</c:v>
                </c:pt>
                <c:pt idx="55">
                  <c:v>696</c:v>
                </c:pt>
                <c:pt idx="56">
                  <c:v>704</c:v>
                </c:pt>
                <c:pt idx="57">
                  <c:v>712</c:v>
                </c:pt>
                <c:pt idx="58">
                  <c:v>736</c:v>
                </c:pt>
                <c:pt idx="59">
                  <c:v>768</c:v>
                </c:pt>
                <c:pt idx="60">
                  <c:v>808</c:v>
                </c:pt>
                <c:pt idx="61">
                  <c:v>848</c:v>
                </c:pt>
                <c:pt idx="62">
                  <c:v>888</c:v>
                </c:pt>
                <c:pt idx="63">
                  <c:v>928</c:v>
                </c:pt>
                <c:pt idx="64">
                  <c:v>984</c:v>
                </c:pt>
                <c:pt idx="65">
                  <c:v>1032</c:v>
                </c:pt>
                <c:pt idx="66">
                  <c:v>1064</c:v>
                </c:pt>
                <c:pt idx="67">
                  <c:v>1128</c:v>
                </c:pt>
                <c:pt idx="68">
                  <c:v>1160</c:v>
                </c:pt>
                <c:pt idx="69">
                  <c:v>1192</c:v>
                </c:pt>
                <c:pt idx="70">
                  <c:v>1224</c:v>
                </c:pt>
                <c:pt idx="71">
                  <c:v>1256</c:v>
                </c:pt>
                <c:pt idx="72">
                  <c:v>1288</c:v>
                </c:pt>
                <c:pt idx="73">
                  <c:v>1320</c:v>
                </c:pt>
                <c:pt idx="74">
                  <c:v>1352</c:v>
                </c:pt>
                <c:pt idx="75">
                  <c:v>1416</c:v>
                </c:pt>
                <c:pt idx="76">
                  <c:v>1480</c:v>
                </c:pt>
                <c:pt idx="77">
                  <c:v>1544</c:v>
                </c:pt>
                <c:pt idx="78">
                  <c:v>1608</c:v>
                </c:pt>
                <c:pt idx="79">
                  <c:v>1672</c:v>
                </c:pt>
                <c:pt idx="80">
                  <c:v>1736</c:v>
                </c:pt>
                <c:pt idx="81">
                  <c:v>1800</c:v>
                </c:pt>
                <c:pt idx="82">
                  <c:v>1864</c:v>
                </c:pt>
                <c:pt idx="83">
                  <c:v>1928</c:v>
                </c:pt>
                <c:pt idx="84">
                  <c:v>2024</c:v>
                </c:pt>
                <c:pt idx="85">
                  <c:v>2088</c:v>
                </c:pt>
                <c:pt idx="86">
                  <c:v>2152</c:v>
                </c:pt>
                <c:pt idx="87">
                  <c:v>2216</c:v>
                </c:pt>
                <c:pt idx="88">
                  <c:v>2280</c:v>
                </c:pt>
                <c:pt idx="89">
                  <c:v>2408</c:v>
                </c:pt>
                <c:pt idx="90">
                  <c:v>2472</c:v>
                </c:pt>
                <c:pt idx="91">
                  <c:v>2536</c:v>
                </c:pt>
                <c:pt idx="92">
                  <c:v>2600</c:v>
                </c:pt>
                <c:pt idx="93">
                  <c:v>2664</c:v>
                </c:pt>
                <c:pt idx="94">
                  <c:v>2728</c:v>
                </c:pt>
                <c:pt idx="95">
                  <c:v>2792</c:v>
                </c:pt>
                <c:pt idx="96">
                  <c:v>2856</c:v>
                </c:pt>
                <c:pt idx="97">
                  <c:v>2976</c:v>
                </c:pt>
                <c:pt idx="98">
                  <c:v>3104</c:v>
                </c:pt>
                <c:pt idx="99">
                  <c:v>3240</c:v>
                </c:pt>
                <c:pt idx="100">
                  <c:v>3368</c:v>
                </c:pt>
                <c:pt idx="101">
                  <c:v>3496</c:v>
                </c:pt>
                <c:pt idx="102">
                  <c:v>3624</c:v>
                </c:pt>
                <c:pt idx="103">
                  <c:v>3752</c:v>
                </c:pt>
                <c:pt idx="104">
                  <c:v>3824</c:v>
                </c:pt>
              </c:numCache>
            </c:numRef>
          </c:xVal>
          <c:yVal>
            <c:numRef>
              <c:f>'[SchedulingFlexibility.xlsx]256QAM-MCStable-Flexibility'!$I$3:$I$107</c:f>
              <c:numCache>
                <c:formatCode>General</c:formatCode>
                <c:ptCount val="105"/>
                <c:pt idx="0">
                  <c:v>21</c:v>
                </c:pt>
                <c:pt idx="1">
                  <c:v>20</c:v>
                </c:pt>
                <c:pt idx="2">
                  <c:v>21</c:v>
                </c:pt>
                <c:pt idx="3">
                  <c:v>19</c:v>
                </c:pt>
                <c:pt idx="4">
                  <c:v>20</c:v>
                </c:pt>
                <c:pt idx="5">
                  <c:v>18</c:v>
                </c:pt>
                <c:pt idx="6">
                  <c:v>21</c:v>
                </c:pt>
                <c:pt idx="7">
                  <c:v>21</c:v>
                </c:pt>
                <c:pt idx="8">
                  <c:v>19</c:v>
                </c:pt>
                <c:pt idx="9">
                  <c:v>20</c:v>
                </c:pt>
                <c:pt idx="10">
                  <c:v>21</c:v>
                </c:pt>
                <c:pt idx="11">
                  <c:v>22</c:v>
                </c:pt>
                <c:pt idx="12">
                  <c:v>20</c:v>
                </c:pt>
                <c:pt idx="13">
                  <c:v>22</c:v>
                </c:pt>
                <c:pt idx="14">
                  <c:v>17</c:v>
                </c:pt>
                <c:pt idx="15">
                  <c:v>20</c:v>
                </c:pt>
                <c:pt idx="16">
                  <c:v>21</c:v>
                </c:pt>
                <c:pt idx="17">
                  <c:v>19</c:v>
                </c:pt>
                <c:pt idx="18">
                  <c:v>21</c:v>
                </c:pt>
                <c:pt idx="19">
                  <c:v>20</c:v>
                </c:pt>
                <c:pt idx="20">
                  <c:v>21</c:v>
                </c:pt>
                <c:pt idx="21">
                  <c:v>21</c:v>
                </c:pt>
                <c:pt idx="22">
                  <c:v>25</c:v>
                </c:pt>
                <c:pt idx="23">
                  <c:v>26</c:v>
                </c:pt>
                <c:pt idx="24">
                  <c:v>24</c:v>
                </c:pt>
                <c:pt idx="25">
                  <c:v>25</c:v>
                </c:pt>
                <c:pt idx="26">
                  <c:v>26</c:v>
                </c:pt>
                <c:pt idx="27">
                  <c:v>26</c:v>
                </c:pt>
                <c:pt idx="28">
                  <c:v>17</c:v>
                </c:pt>
                <c:pt idx="29">
                  <c:v>17</c:v>
                </c:pt>
                <c:pt idx="30">
                  <c:v>13</c:v>
                </c:pt>
                <c:pt idx="31">
                  <c:v>17</c:v>
                </c:pt>
                <c:pt idx="32">
                  <c:v>17</c:v>
                </c:pt>
                <c:pt idx="33">
                  <c:v>15</c:v>
                </c:pt>
                <c:pt idx="34">
                  <c:v>15</c:v>
                </c:pt>
                <c:pt idx="35">
                  <c:v>17</c:v>
                </c:pt>
                <c:pt idx="36">
                  <c:v>17</c:v>
                </c:pt>
                <c:pt idx="37">
                  <c:v>17</c:v>
                </c:pt>
                <c:pt idx="38">
                  <c:v>17</c:v>
                </c:pt>
                <c:pt idx="39">
                  <c:v>17</c:v>
                </c:pt>
                <c:pt idx="40">
                  <c:v>17</c:v>
                </c:pt>
                <c:pt idx="41">
                  <c:v>17</c:v>
                </c:pt>
                <c:pt idx="42">
                  <c:v>17</c:v>
                </c:pt>
                <c:pt idx="43">
                  <c:v>17</c:v>
                </c:pt>
                <c:pt idx="44">
                  <c:v>15</c:v>
                </c:pt>
                <c:pt idx="45">
                  <c:v>13</c:v>
                </c:pt>
                <c:pt idx="46">
                  <c:v>15</c:v>
                </c:pt>
                <c:pt idx="47">
                  <c:v>15</c:v>
                </c:pt>
                <c:pt idx="48">
                  <c:v>15</c:v>
                </c:pt>
                <c:pt idx="49">
                  <c:v>17</c:v>
                </c:pt>
                <c:pt idx="50">
                  <c:v>17</c:v>
                </c:pt>
                <c:pt idx="51">
                  <c:v>17</c:v>
                </c:pt>
                <c:pt idx="52">
                  <c:v>17</c:v>
                </c:pt>
                <c:pt idx="53">
                  <c:v>10</c:v>
                </c:pt>
                <c:pt idx="54">
                  <c:v>16</c:v>
                </c:pt>
                <c:pt idx="55">
                  <c:v>15</c:v>
                </c:pt>
                <c:pt idx="56">
                  <c:v>15</c:v>
                </c:pt>
                <c:pt idx="57">
                  <c:v>15</c:v>
                </c:pt>
                <c:pt idx="58">
                  <c:v>17</c:v>
                </c:pt>
                <c:pt idx="59">
                  <c:v>17</c:v>
                </c:pt>
                <c:pt idx="60">
                  <c:v>17</c:v>
                </c:pt>
                <c:pt idx="61">
                  <c:v>17</c:v>
                </c:pt>
                <c:pt idx="62">
                  <c:v>17</c:v>
                </c:pt>
                <c:pt idx="63">
                  <c:v>17</c:v>
                </c:pt>
                <c:pt idx="64">
                  <c:v>17</c:v>
                </c:pt>
                <c:pt idx="65">
                  <c:v>17</c:v>
                </c:pt>
                <c:pt idx="66">
                  <c:v>17</c:v>
                </c:pt>
                <c:pt idx="67">
                  <c:v>17</c:v>
                </c:pt>
                <c:pt idx="68">
                  <c:v>17</c:v>
                </c:pt>
                <c:pt idx="69">
                  <c:v>17</c:v>
                </c:pt>
                <c:pt idx="70">
                  <c:v>17</c:v>
                </c:pt>
                <c:pt idx="71">
                  <c:v>17</c:v>
                </c:pt>
                <c:pt idx="72">
                  <c:v>17</c:v>
                </c:pt>
                <c:pt idx="73">
                  <c:v>17</c:v>
                </c:pt>
                <c:pt idx="74">
                  <c:v>17</c:v>
                </c:pt>
                <c:pt idx="75">
                  <c:v>17</c:v>
                </c:pt>
                <c:pt idx="76">
                  <c:v>17</c:v>
                </c:pt>
                <c:pt idx="77">
                  <c:v>17</c:v>
                </c:pt>
                <c:pt idx="78">
                  <c:v>17</c:v>
                </c:pt>
                <c:pt idx="79">
                  <c:v>17</c:v>
                </c:pt>
                <c:pt idx="80">
                  <c:v>17</c:v>
                </c:pt>
                <c:pt idx="81">
                  <c:v>17</c:v>
                </c:pt>
                <c:pt idx="82">
                  <c:v>17</c:v>
                </c:pt>
                <c:pt idx="83">
                  <c:v>17</c:v>
                </c:pt>
                <c:pt idx="84">
                  <c:v>17</c:v>
                </c:pt>
                <c:pt idx="85">
                  <c:v>17</c:v>
                </c:pt>
                <c:pt idx="86">
                  <c:v>17</c:v>
                </c:pt>
                <c:pt idx="87">
                  <c:v>17</c:v>
                </c:pt>
                <c:pt idx="88">
                  <c:v>17</c:v>
                </c:pt>
                <c:pt idx="89">
                  <c:v>17</c:v>
                </c:pt>
                <c:pt idx="90">
                  <c:v>17</c:v>
                </c:pt>
                <c:pt idx="91">
                  <c:v>17</c:v>
                </c:pt>
                <c:pt idx="92">
                  <c:v>17</c:v>
                </c:pt>
                <c:pt idx="93">
                  <c:v>17</c:v>
                </c:pt>
                <c:pt idx="94">
                  <c:v>17</c:v>
                </c:pt>
                <c:pt idx="95">
                  <c:v>17</c:v>
                </c:pt>
                <c:pt idx="96">
                  <c:v>17</c:v>
                </c:pt>
                <c:pt idx="97">
                  <c:v>17</c:v>
                </c:pt>
                <c:pt idx="98">
                  <c:v>17</c:v>
                </c:pt>
                <c:pt idx="99">
                  <c:v>17</c:v>
                </c:pt>
                <c:pt idx="100">
                  <c:v>17</c:v>
                </c:pt>
                <c:pt idx="101">
                  <c:v>17</c:v>
                </c:pt>
                <c:pt idx="102">
                  <c:v>17</c:v>
                </c:pt>
                <c:pt idx="103">
                  <c:v>17</c:v>
                </c:pt>
                <c:pt idx="104">
                  <c:v>17</c:v>
                </c:pt>
              </c:numCache>
            </c:numRef>
          </c:yVal>
        </c:ser>
        <c:axId val="498098560"/>
        <c:axId val="498100480"/>
      </c:scatterChart>
      <c:valAx>
        <c:axId val="498098560"/>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65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65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8100480"/>
        <c:crosses val="autoZero"/>
        <c:crossBetween val="midCat"/>
      </c:valAx>
      <c:valAx>
        <c:axId val="49810048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65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65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the number of MCS indices supported by each TBS</a:t>
                </a:r>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crossAx val="498098560"/>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Entry>
      <c:layout>
        <c:manualLayout>
          <c:xMode val="edge"/>
          <c:yMode val="edge"/>
          <c:x val="0.77411765789667619"/>
          <c:y val="0.23583002645502701"/>
        </c:manualLayout>
      </c:layout>
      <c:spPr>
        <a:noFill/>
        <a:ln w="3175" cmpd="sng">
          <a:solidFill>
            <a:schemeClr val="tx1"/>
          </a:solidFill>
          <a:prstDash val="solid"/>
        </a:ln>
        <a:effectLst/>
      </c:spPr>
      <c:txPr>
        <a:bodyPr rot="0" spcFirstLastPara="0" vertOverflow="ellipsis" vert="horz" wrap="square" anchor="ctr" anchorCtr="1"/>
        <a:lstStyle/>
        <a:p>
          <a:pPr>
            <a:defRPr lang="zh-CN" sz="65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noFill/>
      <a:round/>
    </a:ln>
    <a:effectLst/>
  </c:spPr>
  <c:txPr>
    <a:bodyPr/>
    <a:lstStyle/>
    <a:p>
      <a:pPr>
        <a:defRPr lang="zh-CN" sz="650"/>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K=328 and 336,NR-LDPC,Min-Sum Decoder,BLER</a:t>
            </a:r>
          </a:p>
        </c:rich>
      </c:tx>
      <c:layout>
        <c:manualLayout>
          <c:xMode val="edge"/>
          <c:yMode val="edge"/>
          <c:x val="9.2948617989873583E-2"/>
          <c:y val="4.2203357415372712E-2"/>
        </c:manualLayout>
      </c:layout>
      <c:spPr>
        <a:noFill/>
        <a:ln>
          <a:noFill/>
        </a:ln>
        <a:effectLst/>
      </c:spPr>
    </c:title>
    <c:plotArea>
      <c:layout>
        <c:manualLayout>
          <c:layoutTarget val="inner"/>
          <c:xMode val="edge"/>
          <c:yMode val="edge"/>
          <c:x val="0.106220397852858"/>
          <c:y val="0.10473735095069303"/>
          <c:w val="0.55276286706662481"/>
          <c:h val="0.76094102481469539"/>
        </c:manualLayout>
      </c:layout>
      <c:scatterChart>
        <c:scatterStyle val="smoothMarker"/>
        <c:ser>
          <c:idx val="0"/>
          <c:order val="0"/>
          <c:tx>
            <c:strRef>
              <c:f>'[SchedulingFlexibilityv-1.xlsx]BLERvsSNR'!$B$2</c:f>
              <c:strCache>
                <c:ptCount val="1"/>
                <c:pt idx="0">
                  <c:v>K=328,QPSK,R=120/1024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'[SchedulingFlexibilityv-1.xlsx]BLERvsSNR'!$B$3:$B$78</c:f>
              <c:numCache>
                <c:formatCode>General</c:formatCode>
                <c:ptCount val="76"/>
                <c:pt idx="38">
                  <c:v>0.26171875</c:v>
                </c:pt>
                <c:pt idx="39">
                  <c:v>0.137577002053</c:v>
                </c:pt>
                <c:pt idx="40">
                  <c:v>4.6388183706000008E-2</c:v>
                </c:pt>
                <c:pt idx="41">
                  <c:v>1.8440366972000004E-2</c:v>
                </c:pt>
                <c:pt idx="42">
                  <c:v>3.576194289000001E-3</c:v>
                </c:pt>
                <c:pt idx="43">
                  <c:v>7.0000000000000021E-4</c:v>
                </c:pt>
              </c:numCache>
            </c:numRef>
          </c:yVal>
          <c:smooth val="1"/>
        </c:ser>
        <c:ser>
          <c:idx val="1"/>
          <c:order val="1"/>
          <c:tx>
            <c:strRef>
              <c:f>'[SchedulingFlexibilityv-1.xlsx]BLERvsSNR'!$C$2</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'[SchedulingFlexibilityv-1.xlsx]BLERvsSNR'!$C$3:$C$78</c:f>
              <c:numCache>
                <c:formatCode>General</c:formatCode>
                <c:ptCount val="76"/>
                <c:pt idx="44">
                  <c:v>0.25902061855700009</c:v>
                </c:pt>
                <c:pt idx="45">
                  <c:v>0.12967741935499996</c:v>
                </c:pt>
                <c:pt idx="46">
                  <c:v>5.1804123711000009E-2</c:v>
                </c:pt>
                <c:pt idx="47">
                  <c:v>1.7778170883000009E-2</c:v>
                </c:pt>
                <c:pt idx="48">
                  <c:v>4.415156507000001E-3</c:v>
                </c:pt>
                <c:pt idx="49">
                  <c:v>9.6500000000000047E-4</c:v>
                </c:pt>
              </c:numCache>
            </c:numRef>
          </c:yVal>
          <c:smooth val="1"/>
        </c:ser>
        <c:ser>
          <c:idx val="2"/>
          <c:order val="2"/>
          <c:tx>
            <c:strRef>
              <c:f>'[SchedulingFlexibilityv-1.xlsx]BLERvsSNR'!$D$2</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'[SchedulingFlexibilityv-1.xlsx]BLERvsSNR'!$D$3:$D$78</c:f>
              <c:numCache>
                <c:formatCode>General</c:formatCode>
                <c:ptCount val="76"/>
                <c:pt idx="50">
                  <c:v>0.26412614980300009</c:v>
                </c:pt>
                <c:pt idx="51">
                  <c:v>0.13373253493000001</c:v>
                </c:pt>
                <c:pt idx="52">
                  <c:v>4.6646553724999998E-2</c:v>
                </c:pt>
                <c:pt idx="53">
                  <c:v>2.2395543175000011E-2</c:v>
                </c:pt>
                <c:pt idx="54">
                  <c:v>5.1757435300000022E-3</c:v>
                </c:pt>
                <c:pt idx="55">
                  <c:v>1.4106847080000004E-3</c:v>
                </c:pt>
                <c:pt idx="56">
                  <c:v>3.9000000000000016E-4</c:v>
                </c:pt>
              </c:numCache>
            </c:numRef>
          </c:yVal>
          <c:smooth val="1"/>
        </c:ser>
        <c:ser>
          <c:idx val="3"/>
          <c:order val="3"/>
          <c:tx>
            <c:strRef>
              <c:f>'[SchedulingFlexibilityv-1.xlsx]BLERvsSNR'!$E$2</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'[SchedulingFlexibilityv-1.xlsx]BLERvsSNR'!$E$3:$E$78</c:f>
              <c:numCache>
                <c:formatCode>General</c:formatCode>
                <c:ptCount val="76"/>
                <c:pt idx="57">
                  <c:v>0.17834960071000006</c:v>
                </c:pt>
                <c:pt idx="58">
                  <c:v>8.1973898858000008E-2</c:v>
                </c:pt>
                <c:pt idx="59">
                  <c:v>3.1240285981000007E-2</c:v>
                </c:pt>
                <c:pt idx="60">
                  <c:v>9.025594971000004E-3</c:v>
                </c:pt>
                <c:pt idx="61">
                  <c:v>2.6177328610000015E-3</c:v>
                </c:pt>
                <c:pt idx="62">
                  <c:v>6.100000000000003E-4</c:v>
                </c:pt>
              </c:numCache>
            </c:numRef>
          </c:yVal>
          <c:smooth val="1"/>
        </c:ser>
        <c:ser>
          <c:idx val="4"/>
          <c:order val="4"/>
          <c:tx>
            <c:strRef>
              <c:f>'[SchedulingFlexibilityv-1.xlsx]BLERvsSNR'!$F$2</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'[SchedulingFlexibilityv-1.xlsx]BLERvsSNR'!$F$3:$F$78</c:f>
              <c:numCache>
                <c:formatCode>General</c:formatCode>
                <c:ptCount val="76"/>
                <c:pt idx="63">
                  <c:v>0.15801886792500006</c:v>
                </c:pt>
                <c:pt idx="64">
                  <c:v>7.0304302203999997E-2</c:v>
                </c:pt>
                <c:pt idx="65">
                  <c:v>3.094211822700001E-2</c:v>
                </c:pt>
                <c:pt idx="66">
                  <c:v>9.9029413210000028E-3</c:v>
                </c:pt>
                <c:pt idx="67">
                  <c:v>2.8291529430000003E-3</c:v>
                </c:pt>
                <c:pt idx="68">
                  <c:v>8.6500000000000043E-4</c:v>
                </c:pt>
              </c:numCache>
            </c:numRef>
          </c:yVal>
          <c:smooth val="1"/>
        </c:ser>
        <c:ser>
          <c:idx val="5"/>
          <c:order val="5"/>
          <c:tx>
            <c:strRef>
              <c:f>'[SchedulingFlexibilityv-1.xlsx]BLERvsSNR'!$G$2</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'[SchedulingFlexibilityv-1.xlsx]BLERvsSNR'!$G$3:$G$78</c:f>
              <c:numCache>
                <c:formatCode>General</c:formatCode>
                <c:ptCount val="76"/>
                <c:pt idx="69">
                  <c:v>0.194390715667</c:v>
                </c:pt>
                <c:pt idx="70">
                  <c:v>0.10350154479900002</c:v>
                </c:pt>
                <c:pt idx="71">
                  <c:v>5.3062302006000012E-2</c:v>
                </c:pt>
                <c:pt idx="72">
                  <c:v>1.8486158374000007E-2</c:v>
                </c:pt>
                <c:pt idx="73">
                  <c:v>6.0805905130000013E-3</c:v>
                </c:pt>
                <c:pt idx="74">
                  <c:v>2.31098234E-3</c:v>
                </c:pt>
                <c:pt idx="75">
                  <c:v>9.8500000000000063E-4</c:v>
                </c:pt>
              </c:numCache>
            </c:numRef>
          </c:yVal>
          <c:smooth val="1"/>
        </c:ser>
        <c:ser>
          <c:idx val="6"/>
          <c:order val="6"/>
          <c:tx>
            <c:strRef>
              <c:f>'[SchedulingFlexibilityv-1.xlsx]BLERvsSNR'!$H$2</c:f>
              <c:strCache>
                <c:ptCount val="1"/>
                <c:pt idx="0">
                  <c:v>K=336,QPSK,R=120/1024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'[SchedulingFlexibilityv-1.xlsx]BLERvsSNR'!$H$3:$H$78</c:f>
              <c:numCache>
                <c:formatCode>General</c:formatCode>
                <c:ptCount val="76"/>
                <c:pt idx="0">
                  <c:v>0.1912464319700001</c:v>
                </c:pt>
                <c:pt idx="1">
                  <c:v>8.5824081981000055E-2</c:v>
                </c:pt>
                <c:pt idx="2">
                  <c:v>3.1381733021000002E-2</c:v>
                </c:pt>
                <c:pt idx="3">
                  <c:v>8.3847822460000054E-3</c:v>
                </c:pt>
                <c:pt idx="4">
                  <c:v>1.9722704660000015E-3</c:v>
                </c:pt>
                <c:pt idx="5">
                  <c:v>3.7500000000000017E-4</c:v>
                </c:pt>
              </c:numCache>
            </c:numRef>
          </c:yVal>
          <c:smooth val="1"/>
        </c:ser>
        <c:ser>
          <c:idx val="7"/>
          <c:order val="7"/>
          <c:tx>
            <c:strRef>
              <c:f>'[SchedulingFlexibilityv-1.xlsx]BLERvsSNR'!$I$2</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'[SchedulingFlexibilityv-1.xlsx]BLERvsSNR'!$I$3:$I$78</c:f>
              <c:numCache>
                <c:formatCode>General</c:formatCode>
                <c:ptCount val="76"/>
                <c:pt idx="6">
                  <c:v>0.21202531645600006</c:v>
                </c:pt>
                <c:pt idx="7">
                  <c:v>9.9751861042000053E-2</c:v>
                </c:pt>
                <c:pt idx="8">
                  <c:v>4.0208041608000004E-2</c:v>
                </c:pt>
                <c:pt idx="9">
                  <c:v>1.2490678598000002E-2</c:v>
                </c:pt>
                <c:pt idx="10">
                  <c:v>3.2119914350000008E-3</c:v>
                </c:pt>
                <c:pt idx="11">
                  <c:v>6.6000000000000032E-4</c:v>
                </c:pt>
              </c:numCache>
            </c:numRef>
          </c:yVal>
          <c:smooth val="1"/>
        </c:ser>
        <c:ser>
          <c:idx val="8"/>
          <c:order val="8"/>
          <c:tx>
            <c:strRef>
              <c:f>'[SchedulingFlexibilityv-1.xlsx]BLERvsSNR'!$J$2</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'[SchedulingFlexibilityv-1.xlsx]BLERvsSNR'!$J$3:$J$78</c:f>
              <c:numCache>
                <c:formatCode>General</c:formatCode>
                <c:ptCount val="76"/>
                <c:pt idx="12">
                  <c:v>0.19533527696799999</c:v>
                </c:pt>
                <c:pt idx="13">
                  <c:v>9.9900596421000035E-2</c:v>
                </c:pt>
                <c:pt idx="14">
                  <c:v>4.4636908728000024E-2</c:v>
                </c:pt>
                <c:pt idx="15">
                  <c:v>1.5130984643000002E-2</c:v>
                </c:pt>
                <c:pt idx="16">
                  <c:v>3.7099929860000005E-3</c:v>
                </c:pt>
                <c:pt idx="17">
                  <c:v>8.950000000000005E-4</c:v>
                </c:pt>
              </c:numCache>
            </c:numRef>
          </c:yVal>
          <c:smooth val="1"/>
        </c:ser>
        <c:ser>
          <c:idx val="9"/>
          <c:order val="9"/>
          <c:tx>
            <c:strRef>
              <c:f>'[SchedulingFlexibilityv-1.xlsx]BLERvsSNR'!$K$2</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'[SchedulingFlexibilityv-1.xlsx]BLERvsSNR'!$K$3:$K$78</c:f>
              <c:numCache>
                <c:formatCode>General</c:formatCode>
                <c:ptCount val="76"/>
                <c:pt idx="18">
                  <c:v>0.19495635305500006</c:v>
                </c:pt>
                <c:pt idx="19">
                  <c:v>0.11098840419699996</c:v>
                </c:pt>
                <c:pt idx="20">
                  <c:v>4.2476754015000021E-2</c:v>
                </c:pt>
                <c:pt idx="21">
                  <c:v>1.2961888180000001E-2</c:v>
                </c:pt>
                <c:pt idx="22">
                  <c:v>3.5802711030000012E-3</c:v>
                </c:pt>
                <c:pt idx="23">
                  <c:v>7.6500000000000027E-4</c:v>
                </c:pt>
              </c:numCache>
            </c:numRef>
          </c:yVal>
          <c:smooth val="1"/>
        </c:ser>
        <c:ser>
          <c:idx val="10"/>
          <c:order val="10"/>
          <c:tx>
            <c:strRef>
              <c:f>'[SchedulingFlexibilityv-1.xlsx]BLERvsSNR'!$L$2</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'[SchedulingFlexibilityv-1.xlsx]BLERvsSNR'!$L$3:$L$78</c:f>
              <c:numCache>
                <c:formatCode>General</c:formatCode>
                <c:ptCount val="76"/>
                <c:pt idx="24">
                  <c:v>0.15533230293700007</c:v>
                </c:pt>
                <c:pt idx="25">
                  <c:v>6.4012738854000023E-2</c:v>
                </c:pt>
                <c:pt idx="26">
                  <c:v>2.4452554745000004E-2</c:v>
                </c:pt>
                <c:pt idx="27">
                  <c:v>8.2414203120000033E-3</c:v>
                </c:pt>
                <c:pt idx="28">
                  <c:v>2.116012212E-3</c:v>
                </c:pt>
                <c:pt idx="29">
                  <c:v>7.1500000000000014E-4</c:v>
                </c:pt>
              </c:numCache>
            </c:numRef>
          </c:yVal>
          <c:smooth val="1"/>
        </c:ser>
        <c:ser>
          <c:idx val="11"/>
          <c:order val="11"/>
          <c:tx>
            <c:strRef>
              <c:f>'[SchedulingFlexibilityv-1.xlsx]BLERvsSNR'!$M$2</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'[SchedulingFlexibilityv-1.xlsx]BLERvsSNR'!$A$3:$A$78</c:f>
              <c:numCache>
                <c:formatCode>General</c:formatCode>
                <c:ptCount val="76"/>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2.9</c:v>
                </c:pt>
                <c:pt idx="25">
                  <c:v>3.1</c:v>
                </c:pt>
                <c:pt idx="26">
                  <c:v>3.3</c:v>
                </c:pt>
                <c:pt idx="27">
                  <c:v>3.5</c:v>
                </c:pt>
                <c:pt idx="28">
                  <c:v>3.7</c:v>
                </c:pt>
                <c:pt idx="29">
                  <c:v>3.9</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2.7</c:v>
                </c:pt>
                <c:pt idx="64">
                  <c:v>2.9</c:v>
                </c:pt>
                <c:pt idx="65">
                  <c:v>3.1</c:v>
                </c:pt>
                <c:pt idx="66">
                  <c:v>3.3</c:v>
                </c:pt>
                <c:pt idx="67">
                  <c:v>3.5</c:v>
                </c:pt>
                <c:pt idx="68">
                  <c:v>3.7</c:v>
                </c:pt>
                <c:pt idx="69">
                  <c:v>4.5</c:v>
                </c:pt>
                <c:pt idx="70">
                  <c:v>4.7</c:v>
                </c:pt>
                <c:pt idx="71">
                  <c:v>4.9000000000000004</c:v>
                </c:pt>
                <c:pt idx="72">
                  <c:v>5.0999999999999996</c:v>
                </c:pt>
                <c:pt idx="73">
                  <c:v>5.3</c:v>
                </c:pt>
                <c:pt idx="74">
                  <c:v>5.5</c:v>
                </c:pt>
                <c:pt idx="75">
                  <c:v>5.7</c:v>
                </c:pt>
              </c:numCache>
            </c:numRef>
          </c:xVal>
          <c:yVal>
            <c:numRef>
              <c:f>'[SchedulingFlexibilityv-1.xlsx]BLERvsSNR'!$M$3:$M$78</c:f>
              <c:numCache>
                <c:formatCode>General</c:formatCode>
                <c:ptCount val="76"/>
                <c:pt idx="30">
                  <c:v>0.28920863309400013</c:v>
                </c:pt>
                <c:pt idx="31">
                  <c:v>0.13890808569500007</c:v>
                </c:pt>
                <c:pt idx="32">
                  <c:v>8.1244947454000044E-2</c:v>
                </c:pt>
                <c:pt idx="33">
                  <c:v>2.8640638359000003E-2</c:v>
                </c:pt>
                <c:pt idx="34">
                  <c:v>1.1974977659000005E-2</c:v>
                </c:pt>
                <c:pt idx="35">
                  <c:v>3.9410219210000022E-3</c:v>
                </c:pt>
                <c:pt idx="36">
                  <c:v>1.6602651470000005E-3</c:v>
                </c:pt>
                <c:pt idx="37">
                  <c:v>7.1000000000000024E-4</c:v>
                </c:pt>
              </c:numCache>
            </c:numRef>
          </c:yVal>
          <c:smooth val="1"/>
        </c:ser>
        <c:axId val="487508224"/>
        <c:axId val="487094144"/>
      </c:scatterChart>
      <c:valAx>
        <c:axId val="487508224"/>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7094144"/>
        <c:crosses val="autoZero"/>
        <c:crossBetween val="midCat"/>
      </c:valAx>
      <c:valAx>
        <c:axId val="487094144"/>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7508224"/>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6356173034417443"/>
          <c:y val="0.11896929824561403"/>
          <c:w val="0.33170192611304111"/>
          <c:h val="0.78782894736842124"/>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K=3</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44</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 and 3</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52</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6532288915395614E-2"/>
          <c:y val="8.7285423334303256E-3"/>
        </c:manualLayout>
      </c:layout>
      <c:spPr>
        <a:noFill/>
        <a:ln>
          <a:noFill/>
        </a:ln>
        <a:effectLst/>
      </c:spPr>
    </c:title>
    <c:plotArea>
      <c:layout>
        <c:manualLayout>
          <c:layoutTarget val="inner"/>
          <c:xMode val="edge"/>
          <c:yMode val="edge"/>
          <c:x val="0.101246494234964"/>
          <c:y val="7.8265929589758518E-2"/>
          <c:w val="0.5626674976628232"/>
          <c:h val="0.79493744544660982"/>
        </c:manualLayout>
      </c:layout>
      <c:scatterChart>
        <c:scatterStyle val="smoothMarker"/>
        <c:ser>
          <c:idx val="0"/>
          <c:order val="0"/>
          <c:tx>
            <c:strRef>
              <c:f>'[SchedulingFlexibilityv-1.xlsx]BLERvsSNR'!$B$81</c:f>
              <c:strCache>
                <c:ptCount val="1"/>
                <c:pt idx="0">
                  <c:v>K=344,QPSK,R=120/1024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'[SchedulingFlexibilityv-1.xlsx]BLERvsSNR'!$B$82:$B$160</c:f>
              <c:numCache>
                <c:formatCode>General</c:formatCode>
                <c:ptCount val="79"/>
                <c:pt idx="39">
                  <c:v>0.17238421955400005</c:v>
                </c:pt>
                <c:pt idx="40">
                  <c:v>8.1740544937000045E-2</c:v>
                </c:pt>
                <c:pt idx="41">
                  <c:v>2.373361672000001E-2</c:v>
                </c:pt>
                <c:pt idx="42">
                  <c:v>7.2915910900000032E-3</c:v>
                </c:pt>
                <c:pt idx="43">
                  <c:v>1.2232006480000003E-3</c:v>
                </c:pt>
                <c:pt idx="44">
                  <c:v>2.2000000000000012E-4</c:v>
                </c:pt>
              </c:numCache>
            </c:numRef>
          </c:yVal>
          <c:smooth val="1"/>
        </c:ser>
        <c:ser>
          <c:idx val="1"/>
          <c:order val="1"/>
          <c:tx>
            <c:strRef>
              <c:f>'[SchedulingFlexibilityv-1.xlsx]BLERvsSNR'!$C$81</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'[SchedulingFlexibilityv-1.xlsx]BLERvsSNR'!$C$82:$C$160</c:f>
              <c:numCache>
                <c:formatCode>General</c:formatCode>
                <c:ptCount val="79"/>
                <c:pt idx="45">
                  <c:v>0.18091809180900012</c:v>
                </c:pt>
                <c:pt idx="46">
                  <c:v>7.0749736008000011E-2</c:v>
                </c:pt>
                <c:pt idx="47">
                  <c:v>3.1177291764000008E-2</c:v>
                </c:pt>
                <c:pt idx="48">
                  <c:v>7.6376486680000012E-3</c:v>
                </c:pt>
                <c:pt idx="49">
                  <c:v>1.670586866000001E-3</c:v>
                </c:pt>
                <c:pt idx="50">
                  <c:v>3.2500000000000015E-4</c:v>
                </c:pt>
              </c:numCache>
            </c:numRef>
          </c:yVal>
          <c:smooth val="1"/>
        </c:ser>
        <c:ser>
          <c:idx val="2"/>
          <c:order val="2"/>
          <c:tx>
            <c:strRef>
              <c:f>'[SchedulingFlexibilityv-1.xlsx]BLERvsSNR'!$D$81</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'[SchedulingFlexibilityv-1.xlsx]BLERvsSNR'!$D$82:$D$160</c:f>
              <c:numCache>
                <c:formatCode>General</c:formatCode>
                <c:ptCount val="79"/>
                <c:pt idx="51">
                  <c:v>0.22112211221099995</c:v>
                </c:pt>
                <c:pt idx="52">
                  <c:v>0.10882512181900003</c:v>
                </c:pt>
                <c:pt idx="53">
                  <c:v>3.9582512800000004E-2</c:v>
                </c:pt>
                <c:pt idx="54">
                  <c:v>1.4938684503999999E-2</c:v>
                </c:pt>
                <c:pt idx="55">
                  <c:v>3.4134909310000001E-3</c:v>
                </c:pt>
                <c:pt idx="56">
                  <c:v>8.6500000000000043E-4</c:v>
                </c:pt>
              </c:numCache>
            </c:numRef>
          </c:yVal>
          <c:smooth val="1"/>
        </c:ser>
        <c:ser>
          <c:idx val="3"/>
          <c:order val="3"/>
          <c:tx>
            <c:strRef>
              <c:f>'[SchedulingFlexibilityv-1.xlsx]BLERvsSNR'!$E$81</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'[SchedulingFlexibilityv-1.xlsx]BLERvsSNR'!$E$82:$E$160</c:f>
              <c:numCache>
                <c:formatCode>General</c:formatCode>
                <c:ptCount val="79"/>
                <c:pt idx="57">
                  <c:v>0.26587301587300011</c:v>
                </c:pt>
                <c:pt idx="58">
                  <c:v>0.14586357039200001</c:v>
                </c:pt>
                <c:pt idx="59">
                  <c:v>5.7281276716999979E-2</c:v>
                </c:pt>
                <c:pt idx="60">
                  <c:v>2.0758029535999995E-2</c:v>
                </c:pt>
                <c:pt idx="61">
                  <c:v>5.9932017410000036E-3</c:v>
                </c:pt>
                <c:pt idx="62">
                  <c:v>1.3338022650000005E-3</c:v>
                </c:pt>
                <c:pt idx="63">
                  <c:v>3.1500000000000018E-4</c:v>
                </c:pt>
              </c:numCache>
            </c:numRef>
          </c:yVal>
          <c:smooth val="1"/>
        </c:ser>
        <c:ser>
          <c:idx val="4"/>
          <c:order val="4"/>
          <c:tx>
            <c:strRef>
              <c:f>'[SchedulingFlexibilityv-1.xlsx]BLERvsSNR'!$F$81</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'[SchedulingFlexibilityv-1.xlsx]BLERvsSNR'!$F$82:$F$160</c:f>
              <c:numCache>
                <c:formatCode>General</c:formatCode>
                <c:ptCount val="79"/>
                <c:pt idx="64">
                  <c:v>0.25</c:v>
                </c:pt>
                <c:pt idx="65">
                  <c:v>0.12578222778500001</c:v>
                </c:pt>
                <c:pt idx="66">
                  <c:v>6.1299176577999999E-2</c:v>
                </c:pt>
                <c:pt idx="67">
                  <c:v>2.0883116883000014E-2</c:v>
                </c:pt>
                <c:pt idx="68">
                  <c:v>6.5847665850000021E-3</c:v>
                </c:pt>
                <c:pt idx="69">
                  <c:v>1.6277544280000006E-3</c:v>
                </c:pt>
                <c:pt idx="70">
                  <c:v>4.900000000000002E-4</c:v>
                </c:pt>
              </c:numCache>
            </c:numRef>
          </c:yVal>
          <c:smooth val="1"/>
        </c:ser>
        <c:ser>
          <c:idx val="5"/>
          <c:order val="5"/>
          <c:tx>
            <c:strRef>
              <c:f>'[SchedulingFlexibilityv-1.xlsx]BLERvsSNR'!$G$81</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'[SchedulingFlexibilityv-1.xlsx]BLERvsSNR'!$G$82:$G$160</c:f>
              <c:numCache>
                <c:formatCode>General</c:formatCode>
                <c:ptCount val="79"/>
                <c:pt idx="71">
                  <c:v>0.17740511915300006</c:v>
                </c:pt>
                <c:pt idx="72">
                  <c:v>9.115646258500007E-2</c:v>
                </c:pt>
                <c:pt idx="73">
                  <c:v>4.6122074346000012E-2</c:v>
                </c:pt>
                <c:pt idx="74">
                  <c:v>1.6024874432000007E-2</c:v>
                </c:pt>
                <c:pt idx="75">
                  <c:v>6.4309710450000026E-3</c:v>
                </c:pt>
                <c:pt idx="76">
                  <c:v>2.6006624570000009E-3</c:v>
                </c:pt>
                <c:pt idx="77">
                  <c:v>1.0137026370000001E-3</c:v>
                </c:pt>
                <c:pt idx="78">
                  <c:v>4.0000000000000018E-4</c:v>
                </c:pt>
              </c:numCache>
            </c:numRef>
          </c:yVal>
          <c:smooth val="1"/>
        </c:ser>
        <c:ser>
          <c:idx val="6"/>
          <c:order val="6"/>
          <c:tx>
            <c:strRef>
              <c:f>'[SchedulingFlexibilityv-1.xlsx]BLERvsSNR'!$H$81</c:f>
              <c:strCache>
                <c:ptCount val="1"/>
                <c:pt idx="0">
                  <c:v>K=352,QPSK,R=120/1024</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'[SchedulingFlexibilityv-1.xlsx]BLERvsSNR'!$H$82:$H$160</c:f>
              <c:numCache>
                <c:formatCode>General</c:formatCode>
                <c:ptCount val="79"/>
                <c:pt idx="0">
                  <c:v>0.27235772357700011</c:v>
                </c:pt>
                <c:pt idx="1">
                  <c:v>0.120359281437</c:v>
                </c:pt>
                <c:pt idx="2">
                  <c:v>4.4204970310000008E-2</c:v>
                </c:pt>
                <c:pt idx="3">
                  <c:v>1.2073522345000006E-2</c:v>
                </c:pt>
                <c:pt idx="4">
                  <c:v>3.3794007870000002E-3</c:v>
                </c:pt>
                <c:pt idx="5">
                  <c:v>4.8000000000000017E-4</c:v>
                </c:pt>
              </c:numCache>
            </c:numRef>
          </c:yVal>
          <c:smooth val="1"/>
        </c:ser>
        <c:ser>
          <c:idx val="7"/>
          <c:order val="7"/>
          <c:tx>
            <c:strRef>
              <c:f>'[SchedulingFlexibilityv-1.xlsx]BLERvsSNR'!$I$81</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'[SchedulingFlexibilityv-1.xlsx]BLERvsSNR'!$I$82:$I$160</c:f>
              <c:numCache>
                <c:formatCode>General</c:formatCode>
                <c:ptCount val="79"/>
                <c:pt idx="6">
                  <c:v>0.28714285714300009</c:v>
                </c:pt>
                <c:pt idx="7">
                  <c:v>0.13767123287700006</c:v>
                </c:pt>
                <c:pt idx="8">
                  <c:v>6.0688405796999995E-2</c:v>
                </c:pt>
                <c:pt idx="9">
                  <c:v>1.7778170883000009E-2</c:v>
                </c:pt>
                <c:pt idx="10">
                  <c:v>4.8266256840000027E-3</c:v>
                </c:pt>
                <c:pt idx="11">
                  <c:v>9.9000000000000043E-4</c:v>
                </c:pt>
              </c:numCache>
            </c:numRef>
          </c:yVal>
          <c:smooth val="1"/>
        </c:ser>
        <c:ser>
          <c:idx val="8"/>
          <c:order val="8"/>
          <c:tx>
            <c:strRef>
              <c:f>'[SchedulingFlexibilityv-1.xlsx]BLERvsSNR'!$J$81</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'[SchedulingFlexibilityv-1.xlsx]BLERvsSNR'!$J$82:$J$160</c:f>
              <c:numCache>
                <c:formatCode>General</c:formatCode>
                <c:ptCount val="79"/>
                <c:pt idx="12">
                  <c:v>0.16919191919200005</c:v>
                </c:pt>
                <c:pt idx="13">
                  <c:v>6.9913043478000023E-2</c:v>
                </c:pt>
                <c:pt idx="14">
                  <c:v>2.735810534900001E-2</c:v>
                </c:pt>
                <c:pt idx="15">
                  <c:v>8.2719453480000048E-3</c:v>
                </c:pt>
                <c:pt idx="16">
                  <c:v>2.2059549810000008E-3</c:v>
                </c:pt>
                <c:pt idx="17">
                  <c:v>4.7500000000000022E-4</c:v>
                </c:pt>
              </c:numCache>
            </c:numRef>
          </c:yVal>
          <c:smooth val="1"/>
        </c:ser>
        <c:ser>
          <c:idx val="9"/>
          <c:order val="9"/>
          <c:tx>
            <c:strRef>
              <c:f>'[SchedulingFlexibilityv-1.xlsx]BLERvsSNR'!$K$81</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'[SchedulingFlexibilityv-1.xlsx]BLERvsSNR'!$K$82:$K$160</c:f>
              <c:numCache>
                <c:formatCode>General</c:formatCode>
                <c:ptCount val="79"/>
                <c:pt idx="18">
                  <c:v>0.15273556231000004</c:v>
                </c:pt>
                <c:pt idx="19">
                  <c:v>6.2812500000000021E-2</c:v>
                </c:pt>
                <c:pt idx="20">
                  <c:v>2.2681110359000018E-2</c:v>
                </c:pt>
                <c:pt idx="21">
                  <c:v>7.4735080870000029E-3</c:v>
                </c:pt>
                <c:pt idx="22">
                  <c:v>2.2287520100000013E-3</c:v>
                </c:pt>
                <c:pt idx="23">
                  <c:v>4.4500000000000019E-4</c:v>
                </c:pt>
              </c:numCache>
            </c:numRef>
          </c:yVal>
          <c:smooth val="1"/>
        </c:ser>
        <c:ser>
          <c:idx val="10"/>
          <c:order val="10"/>
          <c:tx>
            <c:strRef>
              <c:f>'[SchedulingFlexibilityv-1.xlsx]BLERvsSNR'!$L$81</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'[SchedulingFlexibilityv-1.xlsx]BLERvsSNR'!$L$82:$L$160</c:f>
              <c:numCache>
                <c:formatCode>General</c:formatCode>
                <c:ptCount val="79"/>
                <c:pt idx="24">
                  <c:v>0.241877256318</c:v>
                </c:pt>
                <c:pt idx="25">
                  <c:v>0.10720000000000003</c:v>
                </c:pt>
                <c:pt idx="26">
                  <c:v>4.5817187144000029E-2</c:v>
                </c:pt>
                <c:pt idx="27">
                  <c:v>1.3994290886000004E-2</c:v>
                </c:pt>
                <c:pt idx="28">
                  <c:v>4.6483661340000022E-3</c:v>
                </c:pt>
                <c:pt idx="29">
                  <c:v>1.1751224820000003E-3</c:v>
                </c:pt>
                <c:pt idx="30">
                  <c:v>2.7000000000000011E-4</c:v>
                </c:pt>
              </c:numCache>
            </c:numRef>
          </c:yVal>
          <c:smooth val="1"/>
        </c:ser>
        <c:ser>
          <c:idx val="11"/>
          <c:order val="11"/>
          <c:tx>
            <c:strRef>
              <c:f>'[SchedulingFlexibilityv-1.xlsx]BLERvsSNR'!$M$81</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'[SchedulingFlexibilityv-1.xlsx]BLERvsSNR'!$A$82:$A$160</c:f>
              <c:numCache>
                <c:formatCode>General</c:formatCode>
                <c:ptCount val="79"/>
                <c:pt idx="0">
                  <c:v>-5.8</c:v>
                </c:pt>
                <c:pt idx="1">
                  <c:v>-5.6</c:v>
                </c:pt>
                <c:pt idx="2">
                  <c:v>-5.4</c:v>
                </c:pt>
                <c:pt idx="3">
                  <c:v>-5.2</c:v>
                </c:pt>
                <c:pt idx="4">
                  <c:v>-5</c:v>
                </c:pt>
                <c:pt idx="5">
                  <c:v>-4.8</c:v>
                </c:pt>
                <c:pt idx="6">
                  <c:v>-3.6</c:v>
                </c:pt>
                <c:pt idx="7">
                  <c:v>-3.4</c:v>
                </c:pt>
                <c:pt idx="8">
                  <c:v>-3.2</c:v>
                </c:pt>
                <c:pt idx="9">
                  <c:v>-3</c:v>
                </c:pt>
                <c:pt idx="10">
                  <c:v>-2.8</c:v>
                </c:pt>
                <c:pt idx="11">
                  <c:v>-2.6</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3.9</c:v>
                </c:pt>
                <c:pt idx="31">
                  <c:v>4.5</c:v>
                </c:pt>
                <c:pt idx="32">
                  <c:v>4.7</c:v>
                </c:pt>
                <c:pt idx="33">
                  <c:v>4.9000000000000004</c:v>
                </c:pt>
                <c:pt idx="34">
                  <c:v>5.0999999999999996</c:v>
                </c:pt>
                <c:pt idx="35">
                  <c:v>5.3</c:v>
                </c:pt>
                <c:pt idx="36">
                  <c:v>5.5</c:v>
                </c:pt>
                <c:pt idx="37">
                  <c:v>5.7</c:v>
                </c:pt>
                <c:pt idx="38">
                  <c:v>5.9</c:v>
                </c:pt>
                <c:pt idx="39">
                  <c:v>-5.8</c:v>
                </c:pt>
                <c:pt idx="40">
                  <c:v>-5.6</c:v>
                </c:pt>
                <c:pt idx="41">
                  <c:v>-5.4</c:v>
                </c:pt>
                <c:pt idx="42">
                  <c:v>-5.2</c:v>
                </c:pt>
                <c:pt idx="43">
                  <c:v>-5</c:v>
                </c:pt>
                <c:pt idx="44">
                  <c:v>-4.8</c:v>
                </c:pt>
                <c:pt idx="45">
                  <c:v>-3.6</c:v>
                </c:pt>
                <c:pt idx="46">
                  <c:v>-3.4</c:v>
                </c:pt>
                <c:pt idx="47">
                  <c:v>-3.2</c:v>
                </c:pt>
                <c:pt idx="48">
                  <c:v>-3</c:v>
                </c:pt>
                <c:pt idx="49">
                  <c:v>-2.8</c:v>
                </c:pt>
                <c:pt idx="50">
                  <c:v>-2.6</c:v>
                </c:pt>
                <c:pt idx="51">
                  <c:v>-1.3</c:v>
                </c:pt>
                <c:pt idx="52">
                  <c:v>-1.1000000000000001</c:v>
                </c:pt>
                <c:pt idx="53">
                  <c:v>-0.9</c:v>
                </c:pt>
                <c:pt idx="54">
                  <c:v>-0.70000000000000018</c:v>
                </c:pt>
                <c:pt idx="55">
                  <c:v>-0.5</c:v>
                </c:pt>
                <c:pt idx="56">
                  <c:v>-0.3000000000000001</c:v>
                </c:pt>
                <c:pt idx="57">
                  <c:v>0.6000000000000002</c:v>
                </c:pt>
                <c:pt idx="58">
                  <c:v>0.8</c:v>
                </c:pt>
                <c:pt idx="59">
                  <c:v>1</c:v>
                </c:pt>
                <c:pt idx="60">
                  <c:v>1.2</c:v>
                </c:pt>
                <c:pt idx="61">
                  <c:v>1.4</c:v>
                </c:pt>
                <c:pt idx="62">
                  <c:v>1.6</c:v>
                </c:pt>
                <c:pt idx="63">
                  <c:v>1.8</c:v>
                </c:pt>
                <c:pt idx="64">
                  <c:v>2.5</c:v>
                </c:pt>
                <c:pt idx="65">
                  <c:v>2.7</c:v>
                </c:pt>
                <c:pt idx="66">
                  <c:v>2.9</c:v>
                </c:pt>
                <c:pt idx="67">
                  <c:v>3.1</c:v>
                </c:pt>
                <c:pt idx="68">
                  <c:v>3.3</c:v>
                </c:pt>
                <c:pt idx="69">
                  <c:v>3.5</c:v>
                </c:pt>
                <c:pt idx="70">
                  <c:v>3.7</c:v>
                </c:pt>
                <c:pt idx="71">
                  <c:v>4.5</c:v>
                </c:pt>
                <c:pt idx="72">
                  <c:v>4.7</c:v>
                </c:pt>
                <c:pt idx="73">
                  <c:v>4.9000000000000004</c:v>
                </c:pt>
                <c:pt idx="74">
                  <c:v>5.0999999999999996</c:v>
                </c:pt>
                <c:pt idx="75">
                  <c:v>5.3</c:v>
                </c:pt>
                <c:pt idx="76">
                  <c:v>5.5</c:v>
                </c:pt>
                <c:pt idx="77">
                  <c:v>5.7</c:v>
                </c:pt>
                <c:pt idx="78">
                  <c:v>5.9</c:v>
                </c:pt>
              </c:numCache>
            </c:numRef>
          </c:xVal>
          <c:yVal>
            <c:numRef>
              <c:f>'[SchedulingFlexibilityv-1.xlsx]BLERvsSNR'!$M$82:$M$160</c:f>
              <c:numCache>
                <c:formatCode>General</c:formatCode>
                <c:ptCount val="79"/>
                <c:pt idx="31">
                  <c:v>0.26764314247699983</c:v>
                </c:pt>
                <c:pt idx="32">
                  <c:v>0.14460431654700007</c:v>
                </c:pt>
                <c:pt idx="33">
                  <c:v>6.2461155998000013E-2</c:v>
                </c:pt>
                <c:pt idx="34">
                  <c:v>2.8534923338999995E-2</c:v>
                </c:pt>
                <c:pt idx="35">
                  <c:v>1.3348386240000003E-2</c:v>
                </c:pt>
                <c:pt idx="36">
                  <c:v>5.3621448580000002E-3</c:v>
                </c:pt>
                <c:pt idx="37">
                  <c:v>1.8909282480000008E-3</c:v>
                </c:pt>
                <c:pt idx="38">
                  <c:v>7.5000000000000023E-4</c:v>
                </c:pt>
              </c:numCache>
            </c:numRef>
          </c:yVal>
          <c:smooth val="1"/>
        </c:ser>
        <c:axId val="488750080"/>
        <c:axId val="488768640"/>
      </c:scatterChart>
      <c:valAx>
        <c:axId val="488750080"/>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8768640"/>
        <c:crosses val="autoZero"/>
        <c:crossBetween val="midCat"/>
      </c:valAx>
      <c:valAx>
        <c:axId val="488768640"/>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8750080"/>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6204425054534144"/>
          <c:y val="0.10910677916787906"/>
          <c:w val="0.33328139607354312"/>
          <c:h val="0.75938318300843799"/>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0" vertOverflow="ellipsis" vert="horz" wrap="square" anchor="ctr" anchorCtr="1"/>
          <a:lstStyle/>
          <a:p>
            <a:pPr defTabSz="914400">
              <a:defRPr lang="zh-CN" sz="700" b="0" i="0" u="none" strike="noStrike" kern="1200" spc="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K=3</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60 </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and 3</a:t>
            </a: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68</a:t>
            </a:r>
            <a:r>
              <a:rPr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,NR-LDPC,Min-Sum Decoder,BLER</a:t>
            </a:r>
          </a:p>
        </c:rich>
      </c:tx>
      <c:layout>
        <c:manualLayout>
          <c:xMode val="edge"/>
          <c:yMode val="edge"/>
          <c:x val="9.2948617989873583E-2"/>
          <c:y val="2.2518318045294014E-2"/>
        </c:manualLayout>
      </c:layout>
      <c:spPr>
        <a:noFill/>
        <a:ln>
          <a:noFill/>
        </a:ln>
        <a:effectLst/>
      </c:spPr>
    </c:title>
    <c:plotArea>
      <c:layout>
        <c:manualLayout>
          <c:layoutTarget val="inner"/>
          <c:xMode val="edge"/>
          <c:yMode val="edge"/>
          <c:x val="0.10424131067217902"/>
          <c:y val="8.6614173228346525E-2"/>
          <c:w val="0.54665441739396725"/>
          <c:h val="0.77565112053301044"/>
        </c:manualLayout>
      </c:layout>
      <c:scatterChart>
        <c:scatterStyle val="smoothMarker"/>
        <c:ser>
          <c:idx val="0"/>
          <c:order val="0"/>
          <c:tx>
            <c:strRef>
              <c:f>'[SchedulingFlexibilityv-1.xlsx]BLERvsSNR'!$B$163</c:f>
              <c:strCache>
                <c:ptCount val="1"/>
                <c:pt idx="0">
                  <c:v>K=360,QPSK,R=120/1024</c:v>
                </c:pt>
              </c:strCache>
            </c:strRef>
          </c:tx>
          <c:spPr>
            <a:ln w="19050" cap="rnd">
              <a:solidFill>
                <a:srgbClr val="00B0F0"/>
              </a:solidFill>
              <a:round/>
            </a:ln>
            <a:effectLst/>
          </c:spPr>
          <c:marker>
            <c:symbol val="triangle"/>
            <c:size val="5"/>
            <c:spPr>
              <a:solidFill>
                <a:schemeClr val="accent5">
                  <a:lumMod val="60000"/>
                  <a:lumOff val="40000"/>
                </a:schemeClr>
              </a:solidFill>
              <a:ln w="9525">
                <a:no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'[SchedulingFlexibilityv-1.xlsx]BLERvsSNR'!$B$164:$B$240</c:f>
              <c:numCache>
                <c:formatCode>General</c:formatCode>
                <c:ptCount val="77"/>
                <c:pt idx="38">
                  <c:v>0.205521472393</c:v>
                </c:pt>
                <c:pt idx="39">
                  <c:v>9.0581342947000043E-2</c:v>
                </c:pt>
                <c:pt idx="40">
                  <c:v>3.210349784400001E-2</c:v>
                </c:pt>
                <c:pt idx="41">
                  <c:v>7.9509493670000004E-3</c:v>
                </c:pt>
                <c:pt idx="42">
                  <c:v>2.1494797400000002E-3</c:v>
                </c:pt>
                <c:pt idx="43">
                  <c:v>3.6000000000000019E-4</c:v>
                </c:pt>
              </c:numCache>
            </c:numRef>
          </c:yVal>
          <c:smooth val="1"/>
        </c:ser>
        <c:ser>
          <c:idx val="1"/>
          <c:order val="1"/>
          <c:tx>
            <c:strRef>
              <c:f>'[SchedulingFlexibilityv-1.xlsx]BLERvsSNR'!$C$163</c:f>
              <c:strCache>
                <c:ptCount val="1"/>
                <c:pt idx="0">
                  <c:v>QPSK,R=193/1024</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'[SchedulingFlexibilityv-1.xlsx]BLERvsSNR'!$C$164:$C$240</c:f>
              <c:numCache>
                <c:formatCode>General</c:formatCode>
                <c:ptCount val="77"/>
                <c:pt idx="44">
                  <c:v>0.27125506072900002</c:v>
                </c:pt>
                <c:pt idx="45">
                  <c:v>0.12323727774400003</c:v>
                </c:pt>
                <c:pt idx="46">
                  <c:v>5.238467552800001E-2</c:v>
                </c:pt>
                <c:pt idx="47">
                  <c:v>1.5502082369000006E-2</c:v>
                </c:pt>
                <c:pt idx="48">
                  <c:v>3.9686457240000004E-3</c:v>
                </c:pt>
                <c:pt idx="49">
                  <c:v>8.7500000000000034E-4</c:v>
                </c:pt>
              </c:numCache>
            </c:numRef>
          </c:yVal>
          <c:smooth val="1"/>
        </c:ser>
        <c:ser>
          <c:idx val="2"/>
          <c:order val="2"/>
          <c:tx>
            <c:strRef>
              <c:f>'[SchedulingFlexibilityv-1.xlsx]BLERvsSNR'!$D$163</c:f>
              <c:strCache>
                <c:ptCount val="1"/>
                <c:pt idx="0">
                  <c:v>QPSK,R=308/1024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'[SchedulingFlexibilityv-1.xlsx]BLERvsSNR'!$D$164:$D$240</c:f>
              <c:numCache>
                <c:formatCode>General</c:formatCode>
                <c:ptCount val="77"/>
                <c:pt idx="50">
                  <c:v>0.26412614980300009</c:v>
                </c:pt>
                <c:pt idx="51">
                  <c:v>0.13804945054900011</c:v>
                </c:pt>
                <c:pt idx="52">
                  <c:v>4.9180327869000021E-2</c:v>
                </c:pt>
                <c:pt idx="53">
                  <c:v>1.8669886680000004E-2</c:v>
                </c:pt>
                <c:pt idx="54">
                  <c:v>5.5615505940000004E-3</c:v>
                </c:pt>
                <c:pt idx="55">
                  <c:v>1.3075722090000008E-3</c:v>
                </c:pt>
                <c:pt idx="56">
                  <c:v>2.4000000000000009E-4</c:v>
                </c:pt>
              </c:numCache>
            </c:numRef>
          </c:yVal>
          <c:smooth val="1"/>
        </c:ser>
        <c:ser>
          <c:idx val="3"/>
          <c:order val="3"/>
          <c:tx>
            <c:strRef>
              <c:f>'[SchedulingFlexibilityv-1.xlsx]BLERvsSNR'!$E$163</c:f>
              <c:strCache>
                <c:ptCount val="1"/>
                <c:pt idx="0">
                  <c:v>QPSK,R=449/1024</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'[SchedulingFlexibilityv-1.xlsx]BLERvsSNR'!$E$164:$E$240</c:f>
              <c:numCache>
                <c:formatCode>General</c:formatCode>
                <c:ptCount val="77"/>
                <c:pt idx="57">
                  <c:v>0.15044910179600016</c:v>
                </c:pt>
                <c:pt idx="58">
                  <c:v>5.7626146789E-2</c:v>
                </c:pt>
                <c:pt idx="59">
                  <c:v>2.002590415500001E-2</c:v>
                </c:pt>
                <c:pt idx="60">
                  <c:v>6.0149025939999984E-3</c:v>
                </c:pt>
                <c:pt idx="61">
                  <c:v>1.3667333030000005E-3</c:v>
                </c:pt>
                <c:pt idx="62">
                  <c:v>3.1000000000000016E-4</c:v>
                </c:pt>
              </c:numCache>
            </c:numRef>
          </c:yVal>
          <c:smooth val="1"/>
        </c:ser>
        <c:ser>
          <c:idx val="4"/>
          <c:order val="4"/>
          <c:tx>
            <c:strRef>
              <c:f>'[SchedulingFlexibilityv-1.xlsx]BLERvsSNR'!$F$163</c:f>
              <c:strCache>
                <c:ptCount val="1"/>
                <c:pt idx="0">
                  <c:v>QPSK,R=602/1024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'[SchedulingFlexibilityv-1.xlsx]BLERvsSNR'!$F$164:$F$240</c:f>
              <c:numCache>
                <c:formatCode>General</c:formatCode>
                <c:ptCount val="77"/>
                <c:pt idx="63">
                  <c:v>0.22919042189300001</c:v>
                </c:pt>
                <c:pt idx="64">
                  <c:v>9.6034400382000049E-2</c:v>
                </c:pt>
                <c:pt idx="65">
                  <c:v>3.657205240200001E-2</c:v>
                </c:pt>
                <c:pt idx="66">
                  <c:v>1.2335072108000002E-2</c:v>
                </c:pt>
                <c:pt idx="67">
                  <c:v>3.1512605040000009E-3</c:v>
                </c:pt>
                <c:pt idx="68">
                  <c:v>8.0000000000000036E-4</c:v>
                </c:pt>
              </c:numCache>
            </c:numRef>
          </c:yVal>
          <c:smooth val="1"/>
        </c:ser>
        <c:ser>
          <c:idx val="5"/>
          <c:order val="5"/>
          <c:tx>
            <c:strRef>
              <c:f>'[SchedulingFlexibilityv-1.xlsx]BLERvsSNR'!$G$163</c:f>
              <c:strCache>
                <c:ptCount val="1"/>
                <c:pt idx="0">
                  <c:v>16QAM,R=378/1024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'[SchedulingFlexibilityv-1.xlsx]BLERvsSNR'!$G$164:$G$240</c:f>
              <c:numCache>
                <c:formatCode>General</c:formatCode>
                <c:ptCount val="77"/>
                <c:pt idx="69">
                  <c:v>0.27496580027400014</c:v>
                </c:pt>
                <c:pt idx="70">
                  <c:v>0.12827058072799999</c:v>
                </c:pt>
                <c:pt idx="71">
                  <c:v>6.5557729941000023E-2</c:v>
                </c:pt>
                <c:pt idx="72">
                  <c:v>2.5992499677000007E-2</c:v>
                </c:pt>
                <c:pt idx="73">
                  <c:v>1.0804128144000004E-2</c:v>
                </c:pt>
                <c:pt idx="74">
                  <c:v>3.8216560510000012E-3</c:v>
                </c:pt>
                <c:pt idx="75">
                  <c:v>1.5861617250000001E-3</c:v>
                </c:pt>
                <c:pt idx="76">
                  <c:v>6.3000000000000024E-4</c:v>
                </c:pt>
              </c:numCache>
            </c:numRef>
          </c:yVal>
          <c:smooth val="1"/>
        </c:ser>
        <c:ser>
          <c:idx val="6"/>
          <c:order val="6"/>
          <c:tx>
            <c:strRef>
              <c:f>'[SchedulingFlexibilityv-1.xlsx]BLERvsSNR'!$H$163</c:f>
              <c:strCache>
                <c:ptCount val="1"/>
                <c:pt idx="0">
                  <c:v>K=368,QPSK,R=120/1024</c:v>
                </c:pt>
              </c:strCache>
            </c:strRef>
          </c:tx>
          <c:spPr>
            <a:ln w="19050" cap="rnd">
              <a:solidFill>
                <a:srgbClr val="C00000"/>
              </a:solidFill>
              <a:round/>
            </a:ln>
            <a:effectLst/>
          </c:spPr>
          <c:marker>
            <c:symbol val="triangle"/>
            <c:size val="5"/>
            <c:spPr>
              <a:solidFill>
                <a:schemeClr val="accent2">
                  <a:lumMod val="75000"/>
                </a:schemeClr>
              </a:solidFill>
              <a:ln w="9525">
                <a:no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'[SchedulingFlexibilityv-1.xlsx]BLERvsSNR'!$H$164:$H$240</c:f>
              <c:numCache>
                <c:formatCode>General</c:formatCode>
                <c:ptCount val="77"/>
                <c:pt idx="0">
                  <c:v>0.15889328063200012</c:v>
                </c:pt>
                <c:pt idx="1">
                  <c:v>6.4692629546000038E-2</c:v>
                </c:pt>
                <c:pt idx="2">
                  <c:v>2.3191415715000011E-2</c:v>
                </c:pt>
                <c:pt idx="3">
                  <c:v>6.5321244030000026E-3</c:v>
                </c:pt>
                <c:pt idx="4">
                  <c:v>1.0655442230000003E-3</c:v>
                </c:pt>
                <c:pt idx="5">
                  <c:v>1.7500000000000008E-4</c:v>
                </c:pt>
              </c:numCache>
            </c:numRef>
          </c:yVal>
          <c:smooth val="1"/>
        </c:ser>
        <c:ser>
          <c:idx val="7"/>
          <c:order val="7"/>
          <c:tx>
            <c:strRef>
              <c:f>'[SchedulingFlexibilityv-1.xlsx]BLERvsSNR'!$I$163</c:f>
              <c:strCache>
                <c:ptCount val="1"/>
                <c:pt idx="0">
                  <c:v>QPSK,R=193/1024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'[SchedulingFlexibilityv-1.xlsx]BLERvsSNR'!$I$164:$I$240</c:f>
              <c:numCache>
                <c:formatCode>General</c:formatCode>
                <c:ptCount val="77"/>
                <c:pt idx="6">
                  <c:v>0.21337579617800001</c:v>
                </c:pt>
                <c:pt idx="7">
                  <c:v>9.950495049500005E-2</c:v>
                </c:pt>
                <c:pt idx="8">
                  <c:v>3.6752605595000008E-2</c:v>
                </c:pt>
                <c:pt idx="9">
                  <c:v>1.3091903862000003E-2</c:v>
                </c:pt>
                <c:pt idx="10">
                  <c:v>2.4499646520000015E-3</c:v>
                </c:pt>
                <c:pt idx="11">
                  <c:v>6.0000000000000027E-4</c:v>
                </c:pt>
              </c:numCache>
            </c:numRef>
          </c:yVal>
          <c:smooth val="1"/>
        </c:ser>
        <c:ser>
          <c:idx val="8"/>
          <c:order val="8"/>
          <c:tx>
            <c:strRef>
              <c:f>'[SchedulingFlexibilityv-1.xlsx]BLERvsSNR'!$J$163</c:f>
              <c:strCache>
                <c:ptCount val="1"/>
                <c:pt idx="0">
                  <c:v>QPSK,R=308/1024</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'[SchedulingFlexibilityv-1.xlsx]BLERvsSNR'!$J$164:$J$240</c:f>
              <c:numCache>
                <c:formatCode>General</c:formatCode>
                <c:ptCount val="77"/>
                <c:pt idx="12">
                  <c:v>0.213602550478</c:v>
                </c:pt>
                <c:pt idx="13">
                  <c:v>0.10070140280600003</c:v>
                </c:pt>
                <c:pt idx="14">
                  <c:v>4.541346588300002E-2</c:v>
                </c:pt>
                <c:pt idx="15">
                  <c:v>1.3974831398000008E-2</c:v>
                </c:pt>
                <c:pt idx="16">
                  <c:v>3.8291549190000006E-3</c:v>
                </c:pt>
                <c:pt idx="17">
                  <c:v>8.4000000000000036E-4</c:v>
                </c:pt>
              </c:numCache>
            </c:numRef>
          </c:yVal>
          <c:smooth val="1"/>
        </c:ser>
        <c:ser>
          <c:idx val="9"/>
          <c:order val="9"/>
          <c:tx>
            <c:strRef>
              <c:f>'[SchedulingFlexibilityv-1.xlsx]BLERvsSNR'!$K$163</c:f>
              <c:strCache>
                <c:ptCount val="1"/>
                <c:pt idx="0">
                  <c:v>QPSK,R=449/1024</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'[SchedulingFlexibilityv-1.xlsx]BLERvsSNR'!$K$164:$K$240</c:f>
              <c:numCache>
                <c:formatCode>General</c:formatCode>
                <c:ptCount val="77"/>
                <c:pt idx="18">
                  <c:v>0.17493472584900005</c:v>
                </c:pt>
                <c:pt idx="19">
                  <c:v>7.1251329316000006E-2</c:v>
                </c:pt>
                <c:pt idx="20">
                  <c:v>2.9830810329000011E-2</c:v>
                </c:pt>
                <c:pt idx="21">
                  <c:v>8.2275890300000064E-3</c:v>
                </c:pt>
                <c:pt idx="22">
                  <c:v>2.0158055199999999E-3</c:v>
                </c:pt>
                <c:pt idx="23">
                  <c:v>3.5500000000000017E-4</c:v>
                </c:pt>
              </c:numCache>
            </c:numRef>
          </c:yVal>
          <c:smooth val="1"/>
        </c:ser>
        <c:ser>
          <c:idx val="10"/>
          <c:order val="10"/>
          <c:tx>
            <c:strRef>
              <c:f>'[SchedulingFlexibilityv-1.xlsx]BLERvsSNR'!$L$163</c:f>
              <c:strCache>
                <c:ptCount val="1"/>
                <c:pt idx="0">
                  <c:v>QPSK,R=602/1024</c:v>
                </c:pt>
              </c:strCache>
            </c:strRef>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'[SchedulingFlexibilityv-1.xlsx]BLERvsSNR'!$L$164:$L$240</c:f>
              <c:numCache>
                <c:formatCode>General</c:formatCode>
                <c:ptCount val="77"/>
                <c:pt idx="24">
                  <c:v>0.16118684843600001</c:v>
                </c:pt>
                <c:pt idx="25">
                  <c:v>6.7653988556000022E-2</c:v>
                </c:pt>
                <c:pt idx="26">
                  <c:v>2.7209963449000008E-2</c:v>
                </c:pt>
                <c:pt idx="27">
                  <c:v>8.0290804510000039E-3</c:v>
                </c:pt>
                <c:pt idx="28">
                  <c:v>2.3725772560000006E-3</c:v>
                </c:pt>
                <c:pt idx="29">
                  <c:v>5.4000000000000022E-4</c:v>
                </c:pt>
              </c:numCache>
            </c:numRef>
          </c:yVal>
          <c:smooth val="1"/>
        </c:ser>
        <c:ser>
          <c:idx val="11"/>
          <c:order val="11"/>
          <c:tx>
            <c:strRef>
              <c:f>'[SchedulingFlexibilityv-1.xlsx]BLERvsSNR'!$M$163</c:f>
              <c:strCache>
                <c:ptCount val="1"/>
                <c:pt idx="0">
                  <c:v>16QAM,R=378/1024</c:v>
                </c:pt>
              </c:strCache>
            </c:strRef>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'[SchedulingFlexibilityv-1.xlsx]BLERvsSNR'!$A$164:$A$240</c:f>
              <c:numCache>
                <c:formatCode>General</c:formatCode>
                <c:ptCount val="77"/>
                <c:pt idx="0">
                  <c:v>-5.6</c:v>
                </c:pt>
                <c:pt idx="1">
                  <c:v>-5.4</c:v>
                </c:pt>
                <c:pt idx="2">
                  <c:v>-5.2</c:v>
                </c:pt>
                <c:pt idx="3">
                  <c:v>-5</c:v>
                </c:pt>
                <c:pt idx="4">
                  <c:v>-4.8</c:v>
                </c:pt>
                <c:pt idx="5">
                  <c:v>-4.5999999999999996</c:v>
                </c:pt>
                <c:pt idx="6">
                  <c:v>-3.4</c:v>
                </c:pt>
                <c:pt idx="7">
                  <c:v>-3.2</c:v>
                </c:pt>
                <c:pt idx="8">
                  <c:v>-3</c:v>
                </c:pt>
                <c:pt idx="9">
                  <c:v>-2.8</c:v>
                </c:pt>
                <c:pt idx="10">
                  <c:v>-2.6</c:v>
                </c:pt>
                <c:pt idx="11">
                  <c:v>-2.4</c:v>
                </c:pt>
                <c:pt idx="12">
                  <c:v>-1.1000000000000001</c:v>
                </c:pt>
                <c:pt idx="13">
                  <c:v>-0.9</c:v>
                </c:pt>
                <c:pt idx="14">
                  <c:v>-0.70000000000000018</c:v>
                </c:pt>
                <c:pt idx="15">
                  <c:v>-0.5</c:v>
                </c:pt>
                <c:pt idx="16">
                  <c:v>-0.3000000000000001</c:v>
                </c:pt>
                <c:pt idx="17">
                  <c:v>-0.1</c:v>
                </c:pt>
                <c:pt idx="18">
                  <c:v>0.9</c:v>
                </c:pt>
                <c:pt idx="19">
                  <c:v>1.1000000000000001</c:v>
                </c:pt>
                <c:pt idx="20">
                  <c:v>1.3</c:v>
                </c:pt>
                <c:pt idx="21">
                  <c:v>1.5</c:v>
                </c:pt>
                <c:pt idx="22">
                  <c:v>1.7</c:v>
                </c:pt>
                <c:pt idx="23">
                  <c:v>1.9000000000000001</c:v>
                </c:pt>
                <c:pt idx="24">
                  <c:v>2.7</c:v>
                </c:pt>
                <c:pt idx="25">
                  <c:v>2.9</c:v>
                </c:pt>
                <c:pt idx="26">
                  <c:v>3.1</c:v>
                </c:pt>
                <c:pt idx="27">
                  <c:v>3.3</c:v>
                </c:pt>
                <c:pt idx="28">
                  <c:v>3.5</c:v>
                </c:pt>
                <c:pt idx="29">
                  <c:v>3.7</c:v>
                </c:pt>
                <c:pt idx="30">
                  <c:v>4.5</c:v>
                </c:pt>
                <c:pt idx="31">
                  <c:v>4.7</c:v>
                </c:pt>
                <c:pt idx="32">
                  <c:v>4.9000000000000004</c:v>
                </c:pt>
                <c:pt idx="33">
                  <c:v>5.0999999999999996</c:v>
                </c:pt>
                <c:pt idx="34">
                  <c:v>5.3</c:v>
                </c:pt>
                <c:pt idx="35">
                  <c:v>5.5</c:v>
                </c:pt>
                <c:pt idx="36">
                  <c:v>5.7</c:v>
                </c:pt>
                <c:pt idx="37">
                  <c:v>5.9</c:v>
                </c:pt>
                <c:pt idx="38">
                  <c:v>-5.8</c:v>
                </c:pt>
                <c:pt idx="39">
                  <c:v>-5.6</c:v>
                </c:pt>
                <c:pt idx="40">
                  <c:v>-5.4</c:v>
                </c:pt>
                <c:pt idx="41">
                  <c:v>-5.2</c:v>
                </c:pt>
                <c:pt idx="42">
                  <c:v>-5</c:v>
                </c:pt>
                <c:pt idx="43">
                  <c:v>-4.8</c:v>
                </c:pt>
                <c:pt idx="44">
                  <c:v>-3.6</c:v>
                </c:pt>
                <c:pt idx="45">
                  <c:v>-3.4</c:v>
                </c:pt>
                <c:pt idx="46">
                  <c:v>-3.2</c:v>
                </c:pt>
                <c:pt idx="47">
                  <c:v>-3</c:v>
                </c:pt>
                <c:pt idx="48">
                  <c:v>-2.8</c:v>
                </c:pt>
                <c:pt idx="49">
                  <c:v>-2.6</c:v>
                </c:pt>
                <c:pt idx="50">
                  <c:v>-1.3</c:v>
                </c:pt>
                <c:pt idx="51">
                  <c:v>-1.1000000000000001</c:v>
                </c:pt>
                <c:pt idx="52">
                  <c:v>-0.9</c:v>
                </c:pt>
                <c:pt idx="53">
                  <c:v>-0.70000000000000018</c:v>
                </c:pt>
                <c:pt idx="54">
                  <c:v>-0.5</c:v>
                </c:pt>
                <c:pt idx="55">
                  <c:v>-0.3000000000000001</c:v>
                </c:pt>
                <c:pt idx="56">
                  <c:v>-0.1</c:v>
                </c:pt>
                <c:pt idx="57">
                  <c:v>0.8</c:v>
                </c:pt>
                <c:pt idx="58">
                  <c:v>1</c:v>
                </c:pt>
                <c:pt idx="59">
                  <c:v>1.2</c:v>
                </c:pt>
                <c:pt idx="60">
                  <c:v>1.4</c:v>
                </c:pt>
                <c:pt idx="61">
                  <c:v>1.6</c:v>
                </c:pt>
                <c:pt idx="62">
                  <c:v>1.8</c:v>
                </c:pt>
                <c:pt idx="63">
                  <c:v>2.5</c:v>
                </c:pt>
                <c:pt idx="64">
                  <c:v>2.7</c:v>
                </c:pt>
                <c:pt idx="65">
                  <c:v>2.9</c:v>
                </c:pt>
                <c:pt idx="66">
                  <c:v>3.1</c:v>
                </c:pt>
                <c:pt idx="67">
                  <c:v>3.3</c:v>
                </c:pt>
                <c:pt idx="68">
                  <c:v>3.5</c:v>
                </c:pt>
                <c:pt idx="69">
                  <c:v>4.3</c:v>
                </c:pt>
                <c:pt idx="70">
                  <c:v>4.5</c:v>
                </c:pt>
                <c:pt idx="71">
                  <c:v>4.7</c:v>
                </c:pt>
                <c:pt idx="72">
                  <c:v>4.9000000000000004</c:v>
                </c:pt>
                <c:pt idx="73">
                  <c:v>5.0999999999999996</c:v>
                </c:pt>
                <c:pt idx="74">
                  <c:v>5.3</c:v>
                </c:pt>
                <c:pt idx="75">
                  <c:v>5.5</c:v>
                </c:pt>
                <c:pt idx="76">
                  <c:v>5.7</c:v>
                </c:pt>
              </c:numCache>
            </c:numRef>
          </c:xVal>
          <c:yVal>
            <c:numRef>
              <c:f>'[SchedulingFlexibilityv-1.xlsx]BLERvsSNR'!$M$164:$M$240</c:f>
              <c:numCache>
                <c:formatCode>General</c:formatCode>
                <c:ptCount val="77"/>
                <c:pt idx="30">
                  <c:v>0.22789115646300001</c:v>
                </c:pt>
                <c:pt idx="31">
                  <c:v>0.100449775112</c:v>
                </c:pt>
                <c:pt idx="32">
                  <c:v>4.0696497267000017E-2</c:v>
                </c:pt>
                <c:pt idx="33">
                  <c:v>2.0426829267999998E-2</c:v>
                </c:pt>
                <c:pt idx="34">
                  <c:v>7.5632149310000014E-3</c:v>
                </c:pt>
                <c:pt idx="35">
                  <c:v>2.7652432310000014E-3</c:v>
                </c:pt>
                <c:pt idx="36">
                  <c:v>1.0971495940000006E-3</c:v>
                </c:pt>
                <c:pt idx="37">
                  <c:v>4.4000000000000023E-4</c:v>
                </c:pt>
              </c:numCache>
            </c:numRef>
          </c:yVal>
          <c:smooth val="1"/>
        </c:ser>
        <c:axId val="489711872"/>
        <c:axId val="489738624"/>
      </c:scatterChart>
      <c:valAx>
        <c:axId val="489711872"/>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SNR(dB)</a:t>
                </a:r>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9738624"/>
        <c:crosses val="autoZero"/>
        <c:crossBetween val="midCat"/>
      </c:valAx>
      <c:valAx>
        <c:axId val="489738624"/>
        <c:scaling>
          <c:logBase val="10"/>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r>
                  <a:rPr lang="en-US" alt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rPr>
                  <a:t>BLER</a:t>
                </a:r>
              </a:p>
            </c:rich>
          </c:tx>
          <c:spPr>
            <a:noFill/>
            <a:ln>
              <a:noFill/>
            </a:ln>
            <a:effectLst/>
          </c:spPr>
        </c:title>
        <c:numFmt formatCode="#,##0.000_);[Red]\(#,##0.000\)" sourceLinked="0"/>
        <c:majorTickMark val="none"/>
        <c:tickLblPos val="low"/>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crossAx val="489711872"/>
        <c:crosses val="autoZero"/>
        <c:crossBetween val="midCat"/>
      </c:valAx>
      <c:spPr>
        <a:noFill/>
        <a:ln>
          <a:noFill/>
        </a:ln>
        <a:effectLst/>
      </c:spPr>
    </c:plotArea>
    <c:legend>
      <c:legendPos val="r"/>
      <c:legendEntry>
        <c:idx val="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2"/>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3"/>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4"/>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5"/>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6"/>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7"/>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8"/>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9"/>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0"/>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egendEntry>
        <c:idx val="11"/>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Entry>
      <c:layout>
        <c:manualLayout>
          <c:xMode val="edge"/>
          <c:yMode val="edge"/>
          <c:x val="0.64982391670494621"/>
          <c:y val="6.9049061175045404E-2"/>
          <c:w val="0.33333333333333309"/>
          <c:h val="0.8437310720775294"/>
        </c:manualLayout>
      </c:layout>
      <c:spPr>
        <a:noFill/>
        <a:ln>
          <a:noFill/>
        </a:ln>
        <a:effectLst/>
      </c:spPr>
      <c:txPr>
        <a:bodyPr rot="0" spcFirstLastPara="0" vertOverflow="ellipsis" vert="horz" wrap="square" anchor="ctr" anchorCtr="1"/>
        <a:lstStyle/>
        <a:p>
          <a:pPr>
            <a:defRPr lang="zh-CN" sz="700" b="0" i="0" u="none" strike="noStrike" kern="1200" baseline="0">
              <a:solidFill>
                <a:schemeClr val="tx1">
                  <a:lumMod val="65000"/>
                  <a:lumOff val="35000"/>
                </a:schemeClr>
              </a:solidFill>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legend>
    <c:plotVisOnly val="1"/>
    <c:dispBlanksAs val="gap"/>
  </c:chart>
  <c:spPr>
    <a:solidFill>
      <a:schemeClr val="bg1"/>
    </a:solidFill>
    <a:ln w="9525" cap="flat" cmpd="sng" algn="ctr">
      <a:noFill/>
      <a:round/>
    </a:ln>
    <a:effectLst/>
  </c:spPr>
  <c:txPr>
    <a:bodyPr/>
    <a:lstStyle/>
    <a:p>
      <a:pPr>
        <a:defRPr lang="zh-CN" sz="700">
          <a:latin typeface="Arial" panose="020B0604020202020204" pitchFamily="2" charset="0"/>
          <a:ea typeface="Arial" panose="020B0604020202020204" pitchFamily="2" charset="0"/>
          <a:cs typeface="Arial" panose="020B0604020202020204" pitchFamily="2" charset="0"/>
          <a:sym typeface="Arial" panose="020B0604020202020204" pitchFamily="2" charset="0"/>
        </a:defRPr>
      </a:pPr>
      <a:endParaRPr lang="zh-CN"/>
    </a:p>
  </c:txPr>
  <c:externalData r:id="rId1"/>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32</Pages>
  <Words>6299</Words>
  <Characters>35906</Characters>
  <Application>Microsoft Office Word</Application>
  <DocSecurity>0</DocSecurity>
  <Lines>299</Lines>
  <Paragraphs>84</Paragraphs>
  <ScaleCrop>false</ScaleCrop>
  <Company>Microsoft</Company>
  <LinksUpToDate>false</LinksUpToDate>
  <CharactersWithSpaces>42121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左志松10020442</cp:lastModifiedBy>
  <cp:revision>3</cp:revision>
  <cp:lastPrinted>2011-10-28T21:16:00Z</cp:lastPrinted>
  <dcterms:created xsi:type="dcterms:W3CDTF">2018-05-11T10:14:00Z</dcterms:created>
  <dcterms:modified xsi:type="dcterms:W3CDTF">2018-05-12T04:57:00Z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